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eastAsia"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eastAsia"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羊发〔</w:t>
      </w:r>
      <w:r>
        <w:rPr>
          <w:rFonts w:hint="default" w:ascii="Times New Roman" w:hAnsi="Times New Roman" w:eastAsia="仿宋_GB2312" w:cs="Times New Roman"/>
          <w:color w:val="auto"/>
          <w:kern w:val="0"/>
          <w:sz w:val="32"/>
          <w:szCs w:val="32"/>
          <w:lang w:val="en-US" w:eastAsia="zh-CN"/>
        </w:rPr>
        <w:t>2024</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10</w:t>
      </w:r>
      <w:r>
        <w:rPr>
          <w:rFonts w:hint="eastAsia" w:ascii="Times New Roman" w:hAnsi="Times New Roman" w:eastAsia="仿宋_GB2312" w:cs="Times New Roman"/>
          <w:color w:val="auto"/>
          <w:kern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25" w:firstLineChars="199"/>
        <w:textAlignment w:val="auto"/>
        <w:rPr>
          <w:rFonts w:hint="default" w:ascii="Times New Roman" w:hAnsi="Times New Roman" w:eastAsia="仿宋_GB2312" w:cs="Times New Roman"/>
          <w:color w:val="auto"/>
          <w:kern w:val="0"/>
          <w:sz w:val="32"/>
          <w:szCs w:val="32"/>
          <w:lang w:val="en-US" w:eastAsia="zh-CN"/>
        </w:rPr>
      </w:pPr>
    </w:p>
    <w:p>
      <w:pPr>
        <w:keepNext w:val="0"/>
        <w:keepLines w:val="0"/>
        <w:pageBreakBefore w:val="0"/>
        <w:kinsoku/>
        <w:wordWrap/>
        <w:overflowPunct/>
        <w:topLinePunct w:val="0"/>
        <w:bidi w:val="0"/>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中共羊庄镇委员会</w:t>
      </w:r>
    </w:p>
    <w:p>
      <w:pPr>
        <w:keepNext w:val="0"/>
        <w:keepLines w:val="0"/>
        <w:pageBreakBefore w:val="0"/>
        <w:kinsoku/>
        <w:wordWrap/>
        <w:overflowPunct/>
        <w:topLinePunct w:val="0"/>
        <w:bidi w:val="0"/>
        <w:spacing w:line="580" w:lineRule="exact"/>
        <w:jc w:val="center"/>
        <w:textAlignment w:val="auto"/>
        <w:rPr>
          <w:rFonts w:hint="eastAsia" w:ascii="方正小标宋简体" w:hAnsi="华文中宋" w:eastAsia="方正小标宋简体"/>
          <w:color w:val="000000"/>
          <w:sz w:val="44"/>
        </w:rPr>
      </w:pPr>
      <w:r>
        <w:rPr>
          <w:rFonts w:hint="eastAsia" w:ascii="方正小标宋简体" w:hAnsi="方正小标宋简体" w:eastAsia="方正小标宋简体" w:cs="方正小标宋简体"/>
          <w:spacing w:val="34"/>
          <w:sz w:val="44"/>
          <w:szCs w:val="44"/>
        </w:rPr>
        <w:t>羊庄镇人民政府</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关于印发《羊庄镇</w:t>
      </w:r>
      <w:r>
        <w:rPr>
          <w:rFonts w:hint="default" w:ascii="Times New Roman" w:hAnsi="Times New Roman" w:eastAsia="方正小标宋简体" w:cs="Times New Roman"/>
          <w:spacing w:val="-11"/>
          <w:sz w:val="44"/>
          <w:szCs w:val="44"/>
          <w:lang w:eastAsia="zh-CN"/>
        </w:rPr>
        <w:t>20</w:t>
      </w:r>
      <w:r>
        <w:rPr>
          <w:rFonts w:hint="default" w:ascii="Times New Roman" w:hAnsi="Times New Roman" w:eastAsia="方正小标宋简体" w:cs="Times New Roman"/>
          <w:spacing w:val="-11"/>
          <w:sz w:val="44"/>
          <w:szCs w:val="44"/>
          <w:lang w:val="en-US" w:eastAsia="zh-CN"/>
        </w:rPr>
        <w:t>24</w:t>
      </w:r>
      <w:r>
        <w:rPr>
          <w:rFonts w:hint="eastAsia" w:ascii="方正小标宋简体" w:hAnsi="方正小标宋简体" w:eastAsia="方正小标宋简体" w:cs="方正小标宋简体"/>
          <w:spacing w:val="-11"/>
          <w:sz w:val="44"/>
          <w:szCs w:val="44"/>
          <w:lang w:eastAsia="zh-CN"/>
        </w:rPr>
        <w:t>年经济工作要点》的</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  知</w:t>
      </w:r>
    </w:p>
    <w:p>
      <w:pPr>
        <w:keepNext w:val="0"/>
        <w:keepLines w:val="0"/>
        <w:pageBreakBefore w:val="0"/>
        <w:kinsoku/>
        <w:wordWrap/>
        <w:overflowPunct/>
        <w:topLinePunct w:val="0"/>
        <w:autoSpaceDE/>
        <w:autoSpaceDN/>
        <w:bidi w:val="0"/>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各党总支、村，机关</w:t>
      </w:r>
      <w:r>
        <w:rPr>
          <w:rFonts w:hint="eastAsia" w:ascii="仿宋_GB2312" w:hAnsi="仿宋_GB2312" w:eastAsia="仿宋_GB2312" w:cs="仿宋_GB2312"/>
          <w:color w:val="auto"/>
          <w:sz w:val="32"/>
          <w:szCs w:val="32"/>
          <w:lang w:eastAsia="zh-CN"/>
        </w:rPr>
        <w:t>各部门</w:t>
      </w:r>
      <w:r>
        <w:rPr>
          <w:rFonts w:hint="eastAsia" w:ascii="仿宋_GB2312" w:hAnsi="仿宋_GB2312" w:eastAsia="仿宋_GB2312" w:cs="仿宋_GB2312"/>
          <w:color w:val="auto"/>
          <w:sz w:val="32"/>
          <w:szCs w:val="32"/>
        </w:rPr>
        <w:t>、镇直各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，各企事业单位：</w:t>
      </w:r>
    </w:p>
    <w:p>
      <w:pPr>
        <w:keepNext w:val="0"/>
        <w:keepLines w:val="0"/>
        <w:pageBreakBefore w:val="0"/>
        <w:widowControl/>
        <w:kinsoku/>
        <w:wordWrap/>
        <w:overflowPunct/>
        <w:topLinePunct w:val="0"/>
        <w:autoSpaceDE/>
        <w:autoSpaceDN/>
        <w:bidi w:val="0"/>
        <w:spacing w:line="580" w:lineRule="exact"/>
        <w:ind w:firstLine="628"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现将《羊庄镇</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eastAsia" w:ascii="仿宋_GB2312" w:hAnsi="仿宋" w:eastAsia="仿宋_GB2312"/>
          <w:sz w:val="32"/>
          <w:szCs w:val="32"/>
        </w:rPr>
        <w:t>年经济工作要点》印发给你们，望结合工作实际，认真抓好贯彻落实。</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5024" w:firstLineChars="1600"/>
        <w:jc w:val="left"/>
        <w:textAlignment w:val="auto"/>
        <w:rPr>
          <w:rFonts w:hint="eastAsia" w:ascii="仿宋_GB2312" w:hAnsi="仿宋_GB2312" w:eastAsia="仿宋_GB2312" w:cs="仿宋_GB2312"/>
          <w:color w:val="00000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5024" w:firstLineChars="1600"/>
        <w:jc w:val="left"/>
        <w:textAlignment w:val="auto"/>
        <w:rPr>
          <w:rFonts w:hint="eastAsia" w:ascii="仿宋_GB2312" w:hAnsi="仿宋_GB2312" w:eastAsia="仿宋_GB2312" w:cs="仿宋_GB2312"/>
          <w:color w:val="000000"/>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5024" w:firstLineChars="16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中共羊庄镇委员会</w:t>
      </w:r>
    </w:p>
    <w:p>
      <w:pPr>
        <w:keepNext w:val="0"/>
        <w:keepLines w:val="0"/>
        <w:pageBreakBefore w:val="0"/>
        <w:widowControl w:val="0"/>
        <w:kinsoku/>
        <w:wordWrap/>
        <w:overflowPunct/>
        <w:topLinePunct w:val="0"/>
        <w:autoSpaceDE/>
        <w:autoSpaceDN/>
        <w:bidi w:val="0"/>
        <w:adjustRightInd/>
        <w:snapToGrid/>
        <w:spacing w:line="580" w:lineRule="exact"/>
        <w:ind w:firstLine="5040" w:firstLineChars="1400"/>
        <w:jc w:val="both"/>
        <w:textAlignment w:val="auto"/>
        <w:rPr>
          <w:rFonts w:hint="eastAsia" w:ascii="仿宋_GB2312" w:hAnsi="仿宋_GB2312" w:eastAsia="仿宋_GB2312" w:cs="仿宋_GB2312"/>
          <w:color w:val="000000"/>
          <w:spacing w:val="23"/>
          <w:kern w:val="0"/>
          <w:sz w:val="32"/>
          <w:szCs w:val="32"/>
          <w:lang w:val="en-US" w:eastAsia="zh-CN"/>
        </w:rPr>
      </w:pPr>
      <w:r>
        <w:rPr>
          <w:rFonts w:hint="eastAsia" w:ascii="仿宋_GB2312" w:hAnsi="仿宋_GB2312" w:eastAsia="仿宋_GB2312" w:cs="仿宋_GB2312"/>
          <w:color w:val="000000"/>
          <w:spacing w:val="23"/>
          <w:kern w:val="0"/>
          <w:sz w:val="32"/>
          <w:szCs w:val="32"/>
          <w:lang w:val="en-US" w:eastAsia="zh-CN"/>
        </w:rPr>
        <w:t>羊庄镇人民政府</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5024" w:firstLineChars="1600"/>
        <w:jc w:val="left"/>
        <w:textAlignment w:val="auto"/>
        <w:rPr>
          <w:rFonts w:hint="eastAsia" w:ascii="仿宋_GB2312" w:hAnsi="仿宋_GB2312" w:eastAsia="仿宋_GB2312" w:cs="仿宋_GB2312"/>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2024</w:t>
      </w:r>
      <w:r>
        <w:rPr>
          <w:rFonts w:hint="eastAsia" w:ascii="仿宋_GB2312" w:hAnsi="仿宋_GB2312" w:eastAsia="仿宋_GB2312" w:cs="仿宋_GB2312"/>
          <w:color w:val="000000"/>
          <w:kern w:val="0"/>
          <w:sz w:val="32"/>
          <w:szCs w:val="32"/>
          <w:lang w:val="en-US" w:eastAsia="zh-CN"/>
        </w:rPr>
        <w:t>年</w:t>
      </w:r>
      <w:r>
        <w:rPr>
          <w:rFonts w:hint="default" w:ascii="Times New Roman" w:hAnsi="Times New Roman" w:eastAsia="仿宋_GB2312" w:cs="Times New Roman"/>
          <w:color w:val="000000"/>
          <w:kern w:val="0"/>
          <w:sz w:val="32"/>
          <w:szCs w:val="32"/>
          <w:lang w:val="en-US" w:eastAsia="zh-CN"/>
        </w:rPr>
        <w:t>2</w:t>
      </w:r>
      <w:r>
        <w:rPr>
          <w:rFonts w:hint="eastAsia" w:ascii="仿宋_GB2312" w:hAnsi="仿宋_GB2312" w:eastAsia="仿宋_GB2312" w:cs="仿宋_GB2312"/>
          <w:color w:val="000000"/>
          <w:kern w:val="0"/>
          <w:sz w:val="32"/>
          <w:szCs w:val="32"/>
          <w:lang w:val="en-US" w:eastAsia="zh-CN"/>
        </w:rPr>
        <w:t>月</w:t>
      </w:r>
      <w:r>
        <w:rPr>
          <w:rFonts w:hint="default" w:ascii="Times New Roman" w:hAnsi="Times New Roman" w:eastAsia="仿宋_GB2312" w:cs="Times New Roman"/>
          <w:color w:val="000000"/>
          <w:kern w:val="0"/>
          <w:sz w:val="32"/>
          <w:szCs w:val="32"/>
          <w:lang w:val="en-US" w:eastAsia="zh-CN"/>
        </w:rPr>
        <w:t>27</w:t>
      </w:r>
      <w:r>
        <w:rPr>
          <w:rFonts w:hint="eastAsia" w:ascii="仿宋_GB2312" w:hAnsi="仿宋_GB2312" w:eastAsia="仿宋_GB2312" w:cs="仿宋_GB2312"/>
          <w:color w:val="000000"/>
          <w:kern w:val="0"/>
          <w:sz w:val="32"/>
          <w:szCs w:val="32"/>
          <w:lang w:val="en-US" w:eastAsia="zh-CN"/>
        </w:rPr>
        <w:t>日</w:t>
      </w: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羊庄镇</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年经济工作要点</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000000"/>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2024</w:t>
      </w:r>
      <w:r>
        <w:rPr>
          <w:rFonts w:hint="default" w:ascii="仿宋_GB2312" w:hAnsi="仿宋_GB2312" w:eastAsia="仿宋_GB2312" w:cs="仿宋_GB2312"/>
          <w:color w:val="auto"/>
          <w:kern w:val="0"/>
          <w:sz w:val="32"/>
          <w:szCs w:val="32"/>
          <w:lang w:val="en-US" w:eastAsia="zh-CN"/>
        </w:rPr>
        <w:t>年是</w:t>
      </w:r>
      <w:r>
        <w:rPr>
          <w:rFonts w:hint="eastAsia" w:ascii="仿宋_GB2312" w:hAnsi="仿宋_GB2312" w:eastAsia="仿宋_GB2312" w:cs="仿宋_GB2312"/>
          <w:color w:val="auto"/>
          <w:kern w:val="0"/>
          <w:sz w:val="32"/>
          <w:szCs w:val="32"/>
          <w:lang w:val="en-US" w:eastAsia="zh-CN"/>
        </w:rPr>
        <w:t>中华人民共和国成立</w:t>
      </w:r>
      <w:r>
        <w:rPr>
          <w:rFonts w:hint="default" w:ascii="Times New Roman" w:hAnsi="Times New Roman" w:eastAsia="仿宋_GB2312" w:cs="Times New Roman"/>
          <w:color w:val="auto"/>
          <w:kern w:val="0"/>
          <w:sz w:val="32"/>
          <w:szCs w:val="32"/>
          <w:lang w:val="en-US" w:eastAsia="zh-CN"/>
        </w:rPr>
        <w:t>75</w:t>
      </w:r>
      <w:r>
        <w:rPr>
          <w:rFonts w:hint="eastAsia" w:ascii="仿宋_GB2312" w:hAnsi="仿宋_GB2312" w:eastAsia="仿宋_GB2312" w:cs="仿宋_GB2312"/>
          <w:color w:val="auto"/>
          <w:kern w:val="0"/>
          <w:sz w:val="32"/>
          <w:szCs w:val="32"/>
          <w:lang w:val="en-US" w:eastAsia="zh-CN"/>
        </w:rPr>
        <w:t>周年</w:t>
      </w:r>
      <w:r>
        <w:rPr>
          <w:rFonts w:hint="default" w:ascii="仿宋_GB2312" w:hAnsi="仿宋_GB2312" w:eastAsia="仿宋_GB2312" w:cs="仿宋_GB2312"/>
          <w:color w:val="auto"/>
          <w:kern w:val="0"/>
          <w:sz w:val="32"/>
          <w:szCs w:val="32"/>
          <w:lang w:val="en-US" w:eastAsia="zh-CN"/>
        </w:rPr>
        <w:t>，是实施“十四五”规划</w:t>
      </w:r>
      <w:r>
        <w:rPr>
          <w:rFonts w:hint="eastAsia" w:ascii="仿宋_GB2312" w:hAnsi="仿宋_GB2312" w:eastAsia="仿宋_GB2312" w:cs="仿宋_GB2312"/>
          <w:color w:val="auto"/>
          <w:kern w:val="0"/>
          <w:sz w:val="32"/>
          <w:szCs w:val="32"/>
          <w:lang w:val="en-US" w:eastAsia="zh-CN"/>
        </w:rPr>
        <w:t>目标任务</w:t>
      </w:r>
      <w:r>
        <w:rPr>
          <w:rFonts w:hint="default" w:ascii="仿宋_GB2312" w:hAnsi="仿宋_GB2312" w:eastAsia="仿宋_GB2312" w:cs="仿宋_GB2312"/>
          <w:color w:val="auto"/>
          <w:kern w:val="0"/>
          <w:sz w:val="32"/>
          <w:szCs w:val="32"/>
          <w:lang w:val="en-US" w:eastAsia="zh-CN"/>
        </w:rPr>
        <w:t>的关键之年</w:t>
      </w:r>
      <w:r>
        <w:rPr>
          <w:rFonts w:hint="eastAsia" w:ascii="仿宋_GB2312" w:hAnsi="仿宋_GB2312" w:eastAsia="仿宋_GB2312" w:cs="仿宋_GB2312"/>
          <w:color w:val="auto"/>
          <w:kern w:val="0"/>
          <w:sz w:val="32"/>
          <w:szCs w:val="32"/>
          <w:lang w:val="en-US" w:eastAsia="zh-CN"/>
        </w:rPr>
        <w:t>，也是枣庄市委确定的“重点项目落地见效年”。做好经济工作的总体要求是：</w:t>
      </w:r>
      <w:r>
        <w:rPr>
          <w:rFonts w:hint="eastAsia" w:ascii="黑体" w:hAnsi="黑体" w:eastAsia="黑体" w:cs="黑体"/>
          <w:color w:val="auto"/>
          <w:kern w:val="0"/>
          <w:sz w:val="32"/>
          <w:szCs w:val="32"/>
          <w:lang w:val="en-US" w:eastAsia="zh-CN"/>
        </w:rPr>
        <w:t>坚持以习近平新时代中国特色社会主义思想为指导，全面贯彻党的二十大精神，认真落实习近平总书记对山东工作重要指示要求及视察枣庄重要指示精神，坚持稳字当头、稳中求进，围绕市委、市政府“</w:t>
      </w:r>
      <w:r>
        <w:rPr>
          <w:rFonts w:hint="default" w:ascii="Times New Roman" w:hAnsi="Times New Roman" w:eastAsia="黑体" w:cs="Times New Roman"/>
          <w:color w:val="auto"/>
          <w:kern w:val="0"/>
          <w:sz w:val="32"/>
          <w:szCs w:val="32"/>
          <w:lang w:val="en-US" w:eastAsia="zh-CN"/>
        </w:rPr>
        <w:t>1523</w:t>
      </w:r>
      <w:r>
        <w:rPr>
          <w:rFonts w:hint="eastAsia" w:ascii="黑体" w:hAnsi="黑体" w:eastAsia="黑体" w:cs="黑体"/>
          <w:color w:val="auto"/>
          <w:kern w:val="0"/>
          <w:sz w:val="32"/>
          <w:szCs w:val="32"/>
          <w:lang w:val="en-US" w:eastAsia="zh-CN"/>
        </w:rPr>
        <w:t>”工作思路，锚定“坚决打赢四个新羊庄建设攻坚之战”这一总体目标，统筹量的合理增长和质的有效提升两个战略核心，守牢安全发展、民生保障两条底线，营造风清气正的政治环境、和谐安定的社会环境、宜居宜业的人居环境，奋力开创羊庄经济社会高质量、跨越式发展新局面。</w:t>
      </w:r>
      <w:r>
        <w:rPr>
          <w:rFonts w:hint="eastAsia" w:ascii="仿宋_GB2312" w:hAnsi="仿宋_GB2312" w:eastAsia="仿宋_GB2312" w:cs="仿宋_GB2312"/>
          <w:color w:val="auto"/>
          <w:kern w:val="0"/>
          <w:sz w:val="32"/>
          <w:szCs w:val="32"/>
          <w:lang w:val="en-US" w:eastAsia="zh-CN"/>
        </w:rPr>
        <w:t>主要预期目标为：全镇地区生产总值增长</w:t>
      </w:r>
      <w:r>
        <w:rPr>
          <w:rFonts w:hint="default" w:ascii="Times New Roman" w:hAnsi="Times New Roman" w:eastAsia="仿宋_GB2312" w:cs="Times New Roman"/>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%；一般公共预算收入突破</w:t>
      </w:r>
      <w:r>
        <w:rPr>
          <w:rFonts w:hint="default" w:ascii="Times New Roman" w:hAnsi="Times New Roman" w:eastAsia="仿宋_GB2312" w:cs="Times New Roman"/>
          <w:color w:val="auto"/>
          <w:kern w:val="0"/>
          <w:sz w:val="32"/>
          <w:szCs w:val="32"/>
          <w:lang w:val="en-US" w:eastAsia="zh-CN"/>
        </w:rPr>
        <w:t>5000</w:t>
      </w:r>
      <w:r>
        <w:rPr>
          <w:rFonts w:hint="eastAsia" w:ascii="仿宋_GB2312" w:hAnsi="仿宋_GB2312" w:eastAsia="仿宋_GB2312" w:cs="仿宋_GB2312"/>
          <w:color w:val="auto"/>
          <w:kern w:val="0"/>
          <w:sz w:val="32"/>
          <w:szCs w:val="32"/>
          <w:lang w:val="en-US" w:eastAsia="zh-CN"/>
        </w:rPr>
        <w:t>万元，增长</w:t>
      </w:r>
      <w:r>
        <w:rPr>
          <w:rFonts w:hint="default" w:ascii="Times New Roman" w:hAnsi="Times New Roman"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%；规上工业增加值增长</w:t>
      </w:r>
      <w:r>
        <w:rPr>
          <w:rFonts w:hint="default" w:ascii="Times New Roman" w:hAnsi="Times New Roman" w:eastAsia="仿宋_GB2312" w:cs="Times New Roman"/>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%，固定资产投资增长</w:t>
      </w:r>
      <w:r>
        <w:rPr>
          <w:rFonts w:hint="default" w:ascii="Times New Roman" w:hAnsi="Times New Roman" w:eastAsia="仿宋_GB2312" w:cs="Times New Roman"/>
          <w:color w:val="auto"/>
          <w:kern w:val="0"/>
          <w:sz w:val="32"/>
          <w:szCs w:val="32"/>
          <w:lang w:val="en-US" w:eastAsia="zh-CN"/>
        </w:rPr>
        <w:t>12</w:t>
      </w:r>
      <w:r>
        <w:rPr>
          <w:rFonts w:hint="eastAsia" w:ascii="仿宋_GB2312" w:hAnsi="仿宋_GB2312" w:eastAsia="仿宋_GB2312" w:cs="仿宋_GB2312"/>
          <w:color w:val="auto"/>
          <w:kern w:val="0"/>
          <w:sz w:val="32"/>
          <w:szCs w:val="32"/>
          <w:lang w:val="en-US" w:eastAsia="zh-CN"/>
        </w:rPr>
        <w:t>%，外贸进出口、实际利用外资平稳增长，居民人均可支配收入增长</w:t>
      </w:r>
      <w:r>
        <w:rPr>
          <w:rFonts w:hint="default" w:ascii="Times New Roman" w:hAnsi="Times New Roman" w:eastAsia="仿宋_GB2312" w:cs="Times New Roman"/>
          <w:color w:val="auto"/>
          <w:kern w:val="0"/>
          <w:sz w:val="32"/>
          <w:szCs w:val="32"/>
          <w:lang w:val="en-US" w:eastAsia="zh-CN"/>
        </w:rPr>
        <w:t>6</w:t>
      </w:r>
      <w:r>
        <w:rPr>
          <w:rFonts w:hint="eastAsia" w:ascii="仿宋_GB2312" w:hAnsi="仿宋_GB2312" w:eastAsia="仿宋_GB2312" w:cs="仿宋_GB2312"/>
          <w:color w:val="auto"/>
          <w:kern w:val="0"/>
          <w:sz w:val="32"/>
          <w:szCs w:val="32"/>
          <w:lang w:val="en-US" w:eastAsia="zh-CN"/>
        </w:rPr>
        <w:t>%以上，全面完成年度节能减排降碳约束性指标和环境质量改善任务。</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val="0"/>
          <w:color w:val="000000"/>
          <w:kern w:val="0"/>
          <w:sz w:val="32"/>
          <w:szCs w:val="32"/>
          <w:lang w:val="en-US" w:eastAsia="zh-CN"/>
        </w:rPr>
        <w:t>一、聚力促招商、抓项目、优环境，在项目落地见效上实现新突破。</w:t>
      </w:r>
      <w:r>
        <w:rPr>
          <w:rFonts w:hint="eastAsia" w:ascii="仿宋_GB2312" w:hAnsi="仿宋_GB2312" w:eastAsia="仿宋_GB2312" w:cs="仿宋_GB2312"/>
          <w:color w:val="auto"/>
          <w:kern w:val="0"/>
          <w:sz w:val="32"/>
          <w:szCs w:val="32"/>
          <w:lang w:val="en-US" w:eastAsia="zh-CN"/>
        </w:rPr>
        <w:t>坚持“强工兴产、项目突破”不动摇，精准聚焦谋项目，千方百计争项目，全力以赴建项目，以项目建设大提速牵引经济大发展。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“千方百计”抓好招</w:t>
      </w:r>
      <w:bookmarkStart w:id="0" w:name="_GoBack"/>
      <w:bookmarkEnd w:id="0"/>
      <w:r>
        <w:rPr>
          <w:rFonts w:hint="eastAsia" w:ascii="楷体_GB2312" w:hAnsi="楷体_GB2312" w:eastAsia="楷体_GB2312" w:cs="楷体_GB2312"/>
          <w:b/>
          <w:bCs/>
          <w:color w:val="auto"/>
          <w:kern w:val="0"/>
          <w:sz w:val="32"/>
          <w:szCs w:val="32"/>
          <w:lang w:val="en-US" w:eastAsia="zh-CN"/>
        </w:rPr>
        <w:t>商引资。</w:t>
      </w:r>
      <w:r>
        <w:rPr>
          <w:rFonts w:hint="eastAsia" w:ascii="仿宋_GB2312" w:hAnsi="仿宋_GB2312" w:eastAsia="仿宋_GB2312" w:cs="仿宋_GB2312"/>
          <w:color w:val="auto"/>
          <w:kern w:val="0"/>
          <w:sz w:val="32"/>
          <w:szCs w:val="32"/>
          <w:lang w:val="en-US" w:eastAsia="zh-CN"/>
        </w:rPr>
        <w:t>紧盯市“化机锂医数”产业布局，大力推进产业链招商，依托建材资源优势，积极壮大新型建材产业；立足农业大镇实际，大力发展特色农业精深加工、设施农业；适应光伏、氢能等新能源蓬勃发展趋势，在光伏发电、高端碳化硅上实现产业突破；抓住文旅融合破题点，加快发展乡村旅游。</w:t>
      </w:r>
      <w:r>
        <w:rPr>
          <w:rFonts w:hint="eastAsia" w:ascii="仿宋_GB2312" w:hAnsi="宋体" w:eastAsia="仿宋_GB2312" w:cs="仿宋_GB2312"/>
          <w:color w:val="auto"/>
          <w:sz w:val="31"/>
          <w:szCs w:val="31"/>
          <w:lang w:eastAsia="zh-CN" w:bidi="ar"/>
        </w:rPr>
        <w:t>制定出台《关于进一步加强招商引资工作的实施意见》，完善</w:t>
      </w:r>
      <w:r>
        <w:rPr>
          <w:rFonts w:hint="eastAsia" w:ascii="仿宋_GB2312" w:hAnsi="仿宋_GB2312" w:eastAsia="仿宋_GB2312" w:cs="仿宋_GB2312"/>
          <w:b w:val="0"/>
          <w:bCs w:val="0"/>
          <w:color w:val="auto"/>
          <w:kern w:val="0"/>
          <w:sz w:val="32"/>
          <w:szCs w:val="32"/>
          <w:lang w:val="en-US" w:eastAsia="zh-CN"/>
        </w:rPr>
        <w:t>目标考核、项目帮抓、督查落实、正向激励</w:t>
      </w:r>
      <w:r>
        <w:rPr>
          <w:rFonts w:hint="eastAsia" w:ascii="仿宋_GB2312" w:hAnsi="宋体" w:eastAsia="仿宋_GB2312" w:cs="仿宋_GB2312"/>
          <w:color w:val="auto"/>
          <w:sz w:val="31"/>
          <w:szCs w:val="31"/>
          <w:lang w:eastAsia="zh-CN" w:bidi="ar"/>
        </w:rPr>
        <w:t>体系，</w:t>
      </w:r>
      <w:r>
        <w:rPr>
          <w:rFonts w:hint="eastAsia" w:ascii="仿宋_GB2312" w:hAnsi="仿宋_GB2312" w:eastAsia="仿宋_GB2312" w:cs="仿宋_GB2312"/>
          <w:b w:val="0"/>
          <w:bCs w:val="0"/>
          <w:color w:val="auto"/>
          <w:kern w:val="0"/>
          <w:sz w:val="32"/>
          <w:szCs w:val="32"/>
          <w:lang w:val="en-US" w:eastAsia="zh-CN"/>
        </w:rPr>
        <w:t>健全完善</w:t>
      </w:r>
      <w:r>
        <w:rPr>
          <w:rFonts w:hint="eastAsia" w:ascii="仿宋_GB2312" w:hAnsi="仿宋_GB2312" w:eastAsia="仿宋_GB2312" w:cs="仿宋_GB2312"/>
          <w:color w:val="auto"/>
          <w:kern w:val="0"/>
          <w:sz w:val="32"/>
          <w:szCs w:val="32"/>
          <w:lang w:val="en-US" w:eastAsia="zh-CN"/>
        </w:rPr>
        <w:t>“招商顾问”“全民招商”计划，</w:t>
      </w:r>
      <w:r>
        <w:rPr>
          <w:rFonts w:hint="eastAsia" w:ascii="仿宋_GB2312" w:hAnsi="宋体" w:eastAsia="仿宋_GB2312" w:cs="仿宋_GB2312"/>
          <w:color w:val="auto"/>
          <w:sz w:val="31"/>
          <w:szCs w:val="31"/>
          <w:lang w:eastAsia="zh-CN" w:bidi="ar"/>
        </w:rPr>
        <w:t>完善</w:t>
      </w:r>
      <w:r>
        <w:rPr>
          <w:rFonts w:hint="eastAsia" w:ascii="仿宋_GB2312" w:hAnsi="宋体" w:eastAsia="仿宋_GB2312" w:cs="仿宋_GB2312"/>
          <w:color w:val="auto"/>
          <w:sz w:val="31"/>
          <w:szCs w:val="31"/>
          <w:lang w:bidi="ar"/>
        </w:rPr>
        <w:t>“天南地北羊庄人”资源库，</w:t>
      </w:r>
      <w:r>
        <w:rPr>
          <w:rFonts w:hint="eastAsia" w:ascii="仿宋_GB2312" w:hAnsi="宋体" w:eastAsia="仿宋_GB2312" w:cs="仿宋_GB2312"/>
          <w:color w:val="auto"/>
          <w:sz w:val="31"/>
          <w:szCs w:val="31"/>
          <w:lang w:eastAsia="zh-CN" w:bidi="ar"/>
        </w:rPr>
        <w:t>建立闲置资源管理库，</w:t>
      </w:r>
      <w:r>
        <w:rPr>
          <w:rFonts w:hint="eastAsia" w:ascii="仿宋_GB2312" w:hAnsi="仿宋_GB2312" w:eastAsia="仿宋_GB2312" w:cs="仿宋_GB2312"/>
          <w:color w:val="auto"/>
          <w:kern w:val="0"/>
          <w:sz w:val="32"/>
          <w:szCs w:val="32"/>
          <w:lang w:val="en-US" w:eastAsia="zh-CN"/>
        </w:rPr>
        <w:t>坚持“走出去”与“请进来”相结合，精准实施以商招商、以企招商、节会招商，大力发展“飞地经济”，</w:t>
      </w:r>
      <w:r>
        <w:rPr>
          <w:rFonts w:hint="eastAsia" w:ascii="仿宋_GB2312" w:hAnsi="仿宋_GB2312" w:eastAsia="仿宋_GB2312" w:cs="仿宋_GB2312"/>
          <w:b w:val="0"/>
          <w:bCs w:val="0"/>
          <w:color w:val="auto"/>
          <w:kern w:val="0"/>
          <w:sz w:val="32"/>
          <w:szCs w:val="32"/>
          <w:lang w:val="en-US" w:eastAsia="zh-CN"/>
        </w:rPr>
        <w:t>形成齐抓招商有效合力、汇聚招大引强强劲动能。</w:t>
      </w:r>
      <w:r>
        <w:rPr>
          <w:rFonts w:hint="eastAsia" w:ascii="仿宋_GB2312" w:hAnsi="仿宋_GB2312" w:eastAsia="仿宋_GB2312" w:cs="仿宋_GB2312"/>
          <w:color w:val="auto"/>
          <w:kern w:val="0"/>
          <w:sz w:val="32"/>
          <w:szCs w:val="32"/>
          <w:lang w:val="en-US" w:eastAsia="zh-CN"/>
        </w:rPr>
        <w:t>力争</w:t>
      </w:r>
      <w:r>
        <w:rPr>
          <w:rFonts w:hint="eastAsia" w:ascii="仿宋_GB2312" w:hAnsi="仿宋_GB2312" w:eastAsia="仿宋_GB2312" w:cs="仿宋_GB2312"/>
          <w:color w:val="000000" w:themeColor="text1"/>
          <w:kern w:val="2"/>
          <w:sz w:val="32"/>
          <w:szCs w:val="32"/>
          <w14:textFill>
            <w14:solidFill>
              <w14:schemeClr w14:val="tx1"/>
            </w14:solidFill>
          </w14:textFill>
        </w:rPr>
        <w:t>年度内招引开工建设重点项目</w:t>
      </w:r>
      <w:r>
        <w:rPr>
          <w:rFonts w:hint="default" w:ascii="Times New Roman" w:hAnsi="Times New Roman" w:eastAsia="仿宋_GB2312" w:cs="Times New Roman"/>
          <w:color w:val="000000" w:themeColor="text1"/>
          <w:kern w:val="2"/>
          <w:sz w:val="32"/>
          <w:szCs w:val="32"/>
          <w14:textFill>
            <w14:solidFill>
              <w14:schemeClr w14:val="tx1"/>
            </w14:solidFill>
          </w14:textFill>
        </w:rPr>
        <w:t>12</w:t>
      </w:r>
      <w:r>
        <w:rPr>
          <w:rFonts w:hint="eastAsia" w:ascii="仿宋_GB2312" w:hAnsi="仿宋_GB2312" w:eastAsia="仿宋_GB2312" w:cs="仿宋_GB2312"/>
          <w:color w:val="000000" w:themeColor="text1"/>
          <w:kern w:val="2"/>
          <w:sz w:val="32"/>
          <w:szCs w:val="32"/>
          <w14:textFill>
            <w14:solidFill>
              <w14:schemeClr w14:val="tx1"/>
            </w14:solidFill>
          </w14:textFill>
        </w:rPr>
        <w:t>个，其中，招引并开工建设</w:t>
      </w:r>
      <w:r>
        <w:rPr>
          <w:rFonts w:hint="default" w:ascii="Times New Roman" w:hAnsi="Times New Roman" w:eastAsia="仿宋_GB2312" w:cs="Times New Roman"/>
          <w:color w:val="000000" w:themeColor="text1"/>
          <w:kern w:val="2"/>
          <w:sz w:val="32"/>
          <w:szCs w:val="32"/>
          <w14:textFill>
            <w14:solidFill>
              <w14:schemeClr w14:val="tx1"/>
            </w14:solidFill>
          </w14:textFill>
        </w:rPr>
        <w:t>5</w:t>
      </w:r>
      <w:r>
        <w:rPr>
          <w:rFonts w:hint="eastAsia" w:ascii="仿宋_GB2312" w:hAnsi="仿宋_GB2312" w:eastAsia="仿宋_GB2312" w:cs="仿宋_GB2312"/>
          <w:color w:val="000000" w:themeColor="text1"/>
          <w:kern w:val="2"/>
          <w:sz w:val="32"/>
          <w:szCs w:val="32"/>
          <w14:textFill>
            <w14:solidFill>
              <w14:schemeClr w14:val="tx1"/>
            </w14:solidFill>
          </w14:textFill>
        </w:rPr>
        <w:t>个固定资产投资</w:t>
      </w:r>
      <w:r>
        <w:rPr>
          <w:rFonts w:hint="default" w:ascii="Times New Roman" w:hAnsi="Times New Roman" w:eastAsia="仿宋_GB2312" w:cs="Times New Roman"/>
          <w:color w:val="000000" w:themeColor="text1"/>
          <w:kern w:val="2"/>
          <w:sz w:val="32"/>
          <w:szCs w:val="32"/>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亿元以上，</w:t>
      </w:r>
      <w:r>
        <w:rPr>
          <w:rFonts w:hint="default" w:ascii="Times New Roman" w:hAnsi="Times New Roman" w:eastAsia="仿宋_GB2312" w:cs="Times New Roman"/>
          <w:color w:val="000000" w:themeColor="text1"/>
          <w:kern w:val="2"/>
          <w:sz w:val="32"/>
          <w:szCs w:val="32"/>
          <w14:textFill>
            <w14:solidFill>
              <w14:schemeClr w14:val="tx1"/>
            </w14:solidFill>
          </w14:textFill>
        </w:rPr>
        <w:t>7</w:t>
      </w:r>
      <w:r>
        <w:rPr>
          <w:rFonts w:hint="eastAsia" w:ascii="仿宋_GB2312" w:hAnsi="仿宋_GB2312" w:eastAsia="仿宋_GB2312" w:cs="仿宋_GB2312"/>
          <w:color w:val="000000" w:themeColor="text1"/>
          <w:kern w:val="2"/>
          <w:sz w:val="32"/>
          <w:szCs w:val="32"/>
          <w14:textFill>
            <w14:solidFill>
              <w14:schemeClr w14:val="tx1"/>
            </w14:solidFill>
          </w14:textFill>
        </w:rPr>
        <w:t>个固定资产投资</w:t>
      </w:r>
      <w:r>
        <w:rPr>
          <w:rFonts w:hint="default" w:ascii="Times New Roman" w:hAnsi="Times New Roman" w:eastAsia="仿宋_GB2312" w:cs="Times New Roman"/>
          <w:color w:val="000000" w:themeColor="text1"/>
          <w:kern w:val="2"/>
          <w:sz w:val="32"/>
          <w:szCs w:val="32"/>
          <w14:textFill>
            <w14:solidFill>
              <w14:schemeClr w14:val="tx1"/>
            </w14:solidFill>
          </w14:textFill>
        </w:rPr>
        <w:t>5000</w:t>
      </w:r>
      <w:r>
        <w:rPr>
          <w:rFonts w:hint="eastAsia" w:ascii="仿宋_GB2312" w:hAnsi="仿宋_GB2312" w:eastAsia="仿宋_GB2312" w:cs="仿宋_GB2312"/>
          <w:color w:val="000000" w:themeColor="text1"/>
          <w:kern w:val="2"/>
          <w:sz w:val="32"/>
          <w:szCs w:val="32"/>
          <w14:textFill>
            <w14:solidFill>
              <w14:schemeClr w14:val="tx1"/>
            </w14:solidFill>
          </w14:textFill>
        </w:rPr>
        <w:t>万元以上的工业或新型服务业项目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“开足马力”推进项目建设。</w:t>
      </w:r>
      <w:r>
        <w:rPr>
          <w:rFonts w:hint="eastAsia" w:ascii="仿宋_GB2312" w:hAnsi="仿宋_GB2312" w:eastAsia="仿宋_GB2312" w:cs="仿宋_GB2312"/>
          <w:color w:val="auto"/>
          <w:kern w:val="0"/>
          <w:sz w:val="32"/>
          <w:szCs w:val="32"/>
          <w:lang w:val="en-US" w:eastAsia="zh-CN"/>
        </w:rPr>
        <w:t>全力推动</w:t>
      </w:r>
      <w:r>
        <w:rPr>
          <w:rFonts w:hint="default" w:ascii="Times New Roman" w:hAnsi="Times New Roman" w:eastAsia="仿宋_GB2312" w:cs="Times New Roman"/>
          <w:color w:val="auto"/>
          <w:kern w:val="0"/>
          <w:sz w:val="32"/>
          <w:szCs w:val="32"/>
          <w:lang w:val="en-US" w:eastAsia="zh-CN"/>
        </w:rPr>
        <w:t>50</w:t>
      </w:r>
      <w:r>
        <w:rPr>
          <w:rFonts w:hint="eastAsia" w:ascii="仿宋_GB2312" w:hAnsi="仿宋_GB2312" w:eastAsia="仿宋_GB2312" w:cs="仿宋_GB2312"/>
          <w:color w:val="auto"/>
          <w:kern w:val="0"/>
          <w:sz w:val="32"/>
          <w:szCs w:val="32"/>
          <w:lang w:val="en-US" w:eastAsia="zh-CN"/>
        </w:rPr>
        <w:t>万吨/年建材仓储及物流中心建设项目、壹森锂电池膜用抗压抛光纸管改扩建项目、高纯纳米材料生产线改扩建项目尽快建成投产达效，快速推进航天农业示范园、黄屯预制菜加工项目落地建设。积极探索牧工商鸡场、东南宿厂房、东于学校等闲置土地利用路径，通过回收、回购、置换等方式，确保年内盘活存量土地</w:t>
      </w:r>
      <w:r>
        <w:rPr>
          <w:rFonts w:hint="default" w:ascii="Times New Roman" w:hAnsi="Times New Roman" w:eastAsia="仿宋_GB2312" w:cs="Times New Roman"/>
          <w:color w:val="auto"/>
          <w:kern w:val="0"/>
          <w:sz w:val="32"/>
          <w:szCs w:val="32"/>
          <w:lang w:val="en-US" w:eastAsia="zh-CN"/>
        </w:rPr>
        <w:t>120</w:t>
      </w:r>
      <w:r>
        <w:rPr>
          <w:rFonts w:hint="eastAsia" w:ascii="仿宋_GB2312" w:hAnsi="仿宋_GB2312" w:eastAsia="仿宋_GB2312" w:cs="仿宋_GB2312"/>
          <w:color w:val="auto"/>
          <w:kern w:val="0"/>
          <w:sz w:val="32"/>
          <w:szCs w:val="32"/>
          <w:lang w:val="en-US" w:eastAsia="zh-CN"/>
        </w:rPr>
        <w:t>亩。</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b w:val="0"/>
          <w:bCs w:val="0"/>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“不遗余力”优化营商环境。</w:t>
      </w:r>
      <w:r>
        <w:rPr>
          <w:rFonts w:hint="eastAsia" w:ascii="仿宋_GB2312" w:hAnsi="仿宋_GB2312" w:eastAsia="仿宋_GB2312" w:cs="仿宋_GB2312"/>
          <w:b w:val="0"/>
          <w:bCs w:val="0"/>
          <w:color w:val="auto"/>
          <w:kern w:val="0"/>
          <w:sz w:val="32"/>
          <w:szCs w:val="32"/>
          <w:lang w:val="en-US" w:eastAsia="zh-CN"/>
        </w:rPr>
        <w:t>树立“店小二”意识，推行“保姆式”服务，</w:t>
      </w:r>
      <w:r>
        <w:rPr>
          <w:rFonts w:hint="eastAsia" w:ascii="仿宋_GB2312" w:hAnsi="仿宋_GB2312" w:eastAsia="仿宋_GB2312" w:cs="仿宋_GB2312"/>
          <w:sz w:val="32"/>
          <w:szCs w:val="32"/>
        </w:rPr>
        <w:t>持续开展“送政策、解难题、优服务”工作，</w:t>
      </w:r>
      <w:r>
        <w:rPr>
          <w:rFonts w:hint="eastAsia" w:ascii="仿宋_GB2312" w:hAnsi="仿宋_GB2312" w:eastAsia="仿宋_GB2312" w:cs="仿宋_GB2312"/>
          <w:b w:val="0"/>
          <w:bCs w:val="0"/>
          <w:color w:val="auto"/>
          <w:kern w:val="0"/>
          <w:sz w:val="32"/>
          <w:szCs w:val="32"/>
          <w:lang w:val="en-US" w:eastAsia="zh-CN"/>
        </w:rPr>
        <w:t>全力支持好滕州中联、鑫岩石料两家龙头企业做大做强；</w:t>
      </w:r>
      <w:r>
        <w:rPr>
          <w:rFonts w:hint="default" w:ascii="仿宋_GB2312" w:hAnsi="仿宋_GB2312" w:eastAsia="仿宋_GB2312" w:cs="仿宋_GB2312"/>
          <w:b w:val="0"/>
          <w:bCs w:val="0"/>
          <w:color w:val="auto"/>
          <w:kern w:val="0"/>
          <w:sz w:val="32"/>
          <w:szCs w:val="32"/>
          <w:lang w:val="en-US" w:eastAsia="zh-CN"/>
        </w:rPr>
        <w:t>深化服务企业专员制度</w:t>
      </w:r>
      <w:r>
        <w:rPr>
          <w:rFonts w:hint="eastAsia" w:ascii="仿宋_GB2312" w:hAnsi="仿宋_GB2312" w:eastAsia="仿宋_GB2312" w:cs="仿宋_GB2312"/>
          <w:b w:val="0"/>
          <w:bCs w:val="0"/>
          <w:color w:val="auto"/>
          <w:kern w:val="0"/>
          <w:sz w:val="32"/>
          <w:szCs w:val="32"/>
          <w:lang w:val="en-US" w:eastAsia="zh-CN"/>
        </w:rPr>
        <w:t>，专班化服务项目落地，及时兑现招商引资优惠政策，统筹优化政策、市场和社会环境。</w:t>
      </w:r>
      <w:r>
        <w:rPr>
          <w:rFonts w:hint="eastAsia" w:ascii="仿宋_GB2312" w:hAnsi="仿宋_GB2312" w:eastAsia="仿宋_GB2312" w:cs="仿宋_GB2312"/>
          <w:color w:val="auto"/>
          <w:kern w:val="0"/>
          <w:sz w:val="32"/>
          <w:szCs w:val="32"/>
          <w:lang w:val="en-US" w:eastAsia="zh-CN"/>
        </w:rPr>
        <w:t>持续开展“企业培优”行动，年内力争新增高新技术企业</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家，股改企业</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家；加快推进“个转企、小升规、规改股、股上市”，年内培育各类市场主体</w:t>
      </w:r>
      <w:r>
        <w:rPr>
          <w:rFonts w:hint="default" w:ascii="Times New Roman" w:hAnsi="Times New Roman" w:eastAsia="仿宋_GB2312" w:cs="Times New Roman"/>
          <w:color w:val="auto"/>
          <w:kern w:val="0"/>
          <w:sz w:val="32"/>
          <w:szCs w:val="32"/>
          <w:lang w:val="en-US" w:eastAsia="zh-CN"/>
        </w:rPr>
        <w:t>26</w:t>
      </w:r>
      <w:r>
        <w:rPr>
          <w:rFonts w:hint="eastAsia" w:ascii="仿宋_GB2312" w:hAnsi="仿宋_GB2312" w:eastAsia="仿宋_GB2312" w:cs="仿宋_GB2312"/>
          <w:color w:val="auto"/>
          <w:kern w:val="0"/>
          <w:sz w:val="32"/>
          <w:szCs w:val="32"/>
          <w:lang w:val="en-US" w:eastAsia="zh-CN"/>
        </w:rPr>
        <w:t>家、“个转企”</w:t>
      </w:r>
      <w:r>
        <w:rPr>
          <w:rFonts w:hint="default" w:ascii="Times New Roman" w:hAnsi="Times New Roman" w:eastAsia="仿宋_GB2312" w:cs="Times New Roman"/>
          <w:color w:val="auto"/>
          <w:kern w:val="0"/>
          <w:sz w:val="32"/>
          <w:szCs w:val="32"/>
          <w:lang w:val="en-US" w:eastAsia="zh-CN"/>
        </w:rPr>
        <w:t>13</w:t>
      </w:r>
      <w:r>
        <w:rPr>
          <w:rFonts w:hint="eastAsia" w:ascii="仿宋_GB2312" w:hAnsi="仿宋_GB2312" w:eastAsia="仿宋_GB2312" w:cs="仿宋_GB2312"/>
          <w:color w:val="auto"/>
          <w:kern w:val="0"/>
          <w:sz w:val="32"/>
          <w:szCs w:val="32"/>
          <w:lang w:val="en-US" w:eastAsia="zh-CN"/>
        </w:rPr>
        <w:t>家，新增“四上”企业</w:t>
      </w:r>
      <w:r>
        <w:rPr>
          <w:rFonts w:hint="default" w:ascii="Times New Roman" w:hAnsi="Times New Roman" w:eastAsia="仿宋_GB2312" w:cs="Times New Roman"/>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家，其中规上工业企业</w:t>
      </w:r>
      <w:r>
        <w:rPr>
          <w:rFonts w:hint="default" w:ascii="Times New Roman" w:hAnsi="Times New Roman" w:eastAsia="仿宋_GB2312" w:cs="Times New Roman"/>
          <w:color w:val="auto"/>
          <w:kern w:val="0"/>
          <w:sz w:val="32"/>
          <w:szCs w:val="32"/>
          <w:lang w:val="en-US" w:eastAsia="zh-CN"/>
        </w:rPr>
        <w:t>4</w:t>
      </w:r>
      <w:r>
        <w:rPr>
          <w:rFonts w:hint="eastAsia" w:ascii="仿宋_GB2312" w:hAnsi="仿宋_GB2312" w:eastAsia="仿宋_GB2312" w:cs="仿宋_GB2312"/>
          <w:color w:val="auto"/>
          <w:kern w:val="0"/>
          <w:sz w:val="32"/>
          <w:szCs w:val="32"/>
          <w:lang w:val="en-US" w:eastAsia="zh-CN"/>
        </w:rPr>
        <w:t>家，限额以上批零住餐企业</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家，规模以上服务业企业</w:t>
      </w:r>
      <w:r>
        <w:rPr>
          <w:rFonts w:hint="default" w:ascii="Times New Roman" w:hAnsi="Times New Roman" w:eastAsia="仿宋_GB2312" w:cs="Times New Roman"/>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家。</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二、聚力夯基础、激活力、兴产业，在乡村振兴提质上实现新突破。</w:t>
      </w:r>
      <w:r>
        <w:rPr>
          <w:rFonts w:hint="eastAsia" w:ascii="仿宋_GB2312" w:hAnsi="仿宋_GB2312" w:eastAsia="仿宋_GB2312" w:cs="仿宋_GB2312"/>
          <w:sz w:val="32"/>
          <w:szCs w:val="32"/>
        </w:rPr>
        <w:t>学习运用“千万工程”经验，</w:t>
      </w:r>
      <w:r>
        <w:rPr>
          <w:rFonts w:hint="eastAsia" w:ascii="仿宋_GB2312" w:hAnsi="仿宋_GB2312" w:eastAsia="仿宋_GB2312" w:cs="仿宋_GB2312"/>
          <w:sz w:val="32"/>
          <w:szCs w:val="32"/>
          <w:lang w:val="en-US" w:eastAsia="zh-CN"/>
        </w:rPr>
        <w:t>按照“五小变五大”“两好两有”要求，</w:t>
      </w:r>
      <w:r>
        <w:rPr>
          <w:rFonts w:hint="eastAsia" w:ascii="仿宋_GB2312" w:hAnsi="仿宋_GB2312" w:eastAsia="仿宋_GB2312" w:cs="仿宋_GB2312"/>
          <w:sz w:val="32"/>
          <w:szCs w:val="32"/>
        </w:rPr>
        <w:t>全面提升乡村产业发展水平、和美乡村建设水平，谱写农业农村高质量发展新篇章。</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建设活力乡村。</w:t>
      </w:r>
      <w:r>
        <w:rPr>
          <w:rFonts w:hint="eastAsia" w:ascii="仿宋_GB2312" w:hAnsi="仿宋_GB2312" w:eastAsia="仿宋_GB2312" w:cs="仿宋_GB2312"/>
          <w:b w:val="0"/>
          <w:bCs w:val="0"/>
          <w:color w:val="auto"/>
          <w:kern w:val="0"/>
          <w:sz w:val="32"/>
          <w:szCs w:val="32"/>
          <w:lang w:val="en-US" w:eastAsia="zh-CN"/>
        </w:rPr>
        <w:t>倾力推进“红色庄里”衔接乡村振兴集中推进区建设，</w:t>
      </w:r>
      <w:r>
        <w:rPr>
          <w:rFonts w:hint="eastAsia" w:ascii="仿宋_GB2312" w:hAnsi="仿宋_GB2312" w:eastAsia="仿宋_GB2312" w:cs="仿宋_GB2312"/>
          <w:b w:val="0"/>
          <w:bCs w:val="0"/>
          <w:color w:val="000000"/>
          <w:kern w:val="0"/>
          <w:sz w:val="32"/>
          <w:szCs w:val="32"/>
          <w:lang w:val="en-US" w:eastAsia="zh-CN" w:bidi="ar-SA"/>
        </w:rPr>
        <w:t>打造“红色庄里”主题街区，建设“三里洞”文化广场、洪振海烈士纪念广场、建设李乐平纪念广</w:t>
      </w:r>
      <w:r>
        <w:rPr>
          <w:rFonts w:hint="eastAsia" w:ascii="仿宋_GB2312" w:hAnsi="仿宋_GB2312" w:eastAsia="仿宋_GB2312" w:cs="仿宋_GB2312"/>
          <w:b w:val="0"/>
          <w:bCs w:val="0"/>
          <w:color w:val="auto"/>
          <w:kern w:val="0"/>
          <w:sz w:val="32"/>
          <w:szCs w:val="32"/>
          <w:lang w:val="en-US" w:eastAsia="zh-CN"/>
        </w:rPr>
        <w:t>场，打造古薛春辉展馆，全面推进庄里村全国红色美丽村庄试点创建工作，</w:t>
      </w:r>
      <w:r>
        <w:rPr>
          <w:rFonts w:hint="eastAsia" w:ascii="仿宋_GB2312" w:hAnsi="仿宋_GB2312" w:eastAsia="仿宋_GB2312" w:cs="仿宋_GB2312"/>
          <w:b w:val="0"/>
          <w:bCs w:val="0"/>
          <w:color w:val="auto"/>
          <w:kern w:val="0"/>
          <w:sz w:val="32"/>
          <w:szCs w:val="32"/>
          <w:lang w:val="en-US" w:eastAsia="zh-CN" w:bidi="ar-SA"/>
        </w:rPr>
        <w:t>争创全国“老区精神教育基地”</w:t>
      </w:r>
      <w:r>
        <w:rPr>
          <w:rFonts w:hint="eastAsia" w:ascii="仿宋_GB2312" w:hAnsi="仿宋_GB2312" w:eastAsia="仿宋_GB2312" w:cs="仿宋_GB2312"/>
          <w:b w:val="0"/>
          <w:bCs w:val="0"/>
          <w:color w:val="000000"/>
          <w:kern w:val="0"/>
          <w:sz w:val="32"/>
          <w:szCs w:val="32"/>
          <w:lang w:val="en-US" w:eastAsia="zh-CN" w:bidi="ar-SA"/>
        </w:rPr>
        <w:t>；深入传承发展特色文化资源，</w:t>
      </w:r>
      <w:r>
        <w:rPr>
          <w:rFonts w:hint="eastAsia" w:ascii="仿宋_GB2312" w:hAnsi="仿宋_GB2312" w:eastAsia="仿宋_GB2312" w:cs="仿宋_GB2312"/>
          <w:b w:val="0"/>
          <w:bCs w:val="0"/>
          <w:color w:val="auto"/>
          <w:spacing w:val="0"/>
          <w:kern w:val="2"/>
          <w:sz w:val="32"/>
          <w:szCs w:val="32"/>
          <w:lang w:val="en-US" w:eastAsia="zh-CN" w:bidi="ar-SA"/>
        </w:rPr>
        <w:t>打造非遗展示、农耕体验、红色教育为一体的民俗文化体验园</w:t>
      </w:r>
      <w:r>
        <w:rPr>
          <w:rFonts w:hint="eastAsia" w:ascii="仿宋_GB2312" w:hAnsi="仿宋_GB2312" w:eastAsia="仿宋_GB2312" w:cs="仿宋_GB2312"/>
          <w:b w:val="0"/>
          <w:bCs w:val="0"/>
          <w:sz w:val="32"/>
          <w:lang w:eastAsia="zh-CN"/>
        </w:rPr>
        <w:t>。积极引导社会资本参与推进区建设，支持庄里古镇文化旅游发展有限公司开发红色旅游经济，</w:t>
      </w:r>
      <w:r>
        <w:rPr>
          <w:rFonts w:hint="eastAsia" w:ascii="仿宋_GB2312" w:hAnsi="仿宋_GB2312" w:eastAsia="仿宋_GB2312" w:cs="仿宋_GB2312"/>
          <w:color w:val="auto"/>
          <w:spacing w:val="0"/>
          <w:kern w:val="2"/>
          <w:sz w:val="32"/>
          <w:szCs w:val="32"/>
          <w:lang w:val="en-US" w:eastAsia="zh-CN" w:bidi="ar-SA"/>
        </w:rPr>
        <w:t>规划建设阿基米德水上乐园、露营基地、拓展基地，打造沿薛河生态产业带；</w:t>
      </w:r>
      <w:r>
        <w:rPr>
          <w:rFonts w:hint="eastAsia" w:ascii="仿宋_GB2312" w:hAnsi="仿宋_GB2312" w:eastAsia="仿宋_GB2312" w:cs="仿宋_GB2312"/>
          <w:color w:val="auto"/>
          <w:kern w:val="0"/>
          <w:sz w:val="32"/>
          <w:szCs w:val="32"/>
          <w:lang w:val="en-US" w:eastAsia="zh-CN"/>
        </w:rPr>
        <w:t>大力实施“游学庄里”研学品牌工程，延展“小磨香油”“庄里红果”等特色农产品生产链条，着力开发文旅融合产业。</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建设实力乡村。</w:t>
      </w:r>
      <w:r>
        <w:rPr>
          <w:rFonts w:hint="eastAsia" w:ascii="仿宋_GB2312" w:hAnsi="仿宋_GB2312" w:eastAsia="仿宋_GB2312" w:cs="仿宋_GB2312"/>
          <w:b w:val="0"/>
          <w:bCs w:val="0"/>
          <w:color w:val="auto"/>
          <w:kern w:val="0"/>
          <w:sz w:val="32"/>
          <w:szCs w:val="32"/>
          <w:lang w:val="en-US" w:eastAsia="zh-CN"/>
        </w:rPr>
        <w:t>切实巩固省农业产业强镇建设成效，</w:t>
      </w:r>
      <w:r>
        <w:rPr>
          <w:rFonts w:hint="eastAsia" w:ascii="仿宋_GB2312" w:hAnsi="仿宋_GB2312" w:eastAsia="仿宋_GB2312" w:cs="仿宋_GB2312"/>
          <w:color w:val="auto"/>
          <w:kern w:val="0"/>
          <w:sz w:val="32"/>
          <w:szCs w:val="32"/>
          <w:lang w:val="en-US" w:eastAsia="zh-CN"/>
        </w:rPr>
        <w:t>大力扶持牧原、泓羊、科麦艺、庄里湖等农业企业，加速推进产加销一体化发展，以规模化、标准化促进特色农业现代化。以增加村集体经济收入为抓手，</w:t>
      </w:r>
      <w:r>
        <w:rPr>
          <w:rFonts w:hint="eastAsia" w:ascii="仿宋_GB2312" w:hAnsi="仿宋_GB2312" w:eastAsia="仿宋_GB2312" w:cs="仿宋_GB2312"/>
          <w:color w:val="auto"/>
          <w:sz w:val="32"/>
          <w:szCs w:val="32"/>
          <w:lang w:val="en-US" w:eastAsia="zh-CN"/>
        </w:rPr>
        <w:t>重点推广</w:t>
      </w:r>
      <w:r>
        <w:rPr>
          <w:rFonts w:hint="eastAsia" w:ascii="仿宋_GB2312" w:hAnsi="仿宋_GB2312" w:eastAsia="仿宋_GB2312" w:cs="仿宋_GB2312"/>
          <w:color w:val="auto"/>
          <w:sz w:val="32"/>
          <w:szCs w:val="32"/>
        </w:rPr>
        <w:t>集体股份经济合作社实体化运营</w:t>
      </w:r>
      <w:r>
        <w:rPr>
          <w:rFonts w:hint="eastAsia" w:ascii="仿宋_GB2312" w:hAnsi="仿宋_GB2312" w:eastAsia="仿宋_GB2312" w:cs="仿宋_GB2312"/>
          <w:color w:val="auto"/>
          <w:sz w:val="32"/>
          <w:szCs w:val="32"/>
          <w:lang w:eastAsia="zh-CN"/>
        </w:rPr>
        <w:t>模式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探索“土地股份合作+全程托管”路径，</w:t>
      </w:r>
      <w:r>
        <w:rPr>
          <w:rFonts w:hint="eastAsia" w:ascii="仿宋_GB2312" w:hAnsi="仿宋_GB2312" w:eastAsia="仿宋_GB2312" w:cs="仿宋_GB2312"/>
          <w:color w:val="auto"/>
          <w:sz w:val="32"/>
          <w:szCs w:val="32"/>
          <w:lang w:val="en-US" w:eastAsia="zh-CN"/>
        </w:rPr>
        <w:t>充分盘活村级低效闲置土地，形成入股分红“找钱”、有偿服务“挣钱”、盘活资产“生钱”三种集体增收路径。</w:t>
      </w:r>
      <w:r>
        <w:rPr>
          <w:rFonts w:hint="eastAsia" w:ascii="仿宋_GB2312" w:hAnsi="仿宋_GB2312" w:eastAsia="仿宋_GB2312" w:cs="仿宋_GB2312"/>
          <w:color w:val="auto"/>
          <w:kern w:val="0"/>
          <w:sz w:val="32"/>
          <w:szCs w:val="32"/>
          <w:lang w:val="en-US" w:eastAsia="zh-CN"/>
        </w:rPr>
        <w:t>围绕特色农业产业，按照“地域相邻、产业一致”的原则，全域推进“跨村联建”，构建特色农业产业联合体，统一品牌包装、购销渠道，推动特色农业产业形成“区块联动、优势互补、抱团发展”的产业发展新模式。力争村集体收入过</w:t>
      </w:r>
      <w:r>
        <w:rPr>
          <w:rFonts w:hint="default" w:ascii="Times New Roman" w:hAnsi="Times New Roman" w:eastAsia="仿宋_GB2312" w:cs="Times New Roman"/>
          <w:color w:val="auto"/>
          <w:kern w:val="0"/>
          <w:sz w:val="32"/>
          <w:szCs w:val="32"/>
          <w:lang w:val="en-US" w:eastAsia="zh-CN"/>
        </w:rPr>
        <w:t>20</w:t>
      </w:r>
      <w:r>
        <w:rPr>
          <w:rFonts w:hint="eastAsia" w:ascii="仿宋_GB2312" w:hAnsi="仿宋_GB2312" w:eastAsia="仿宋_GB2312" w:cs="仿宋_GB2312"/>
          <w:color w:val="auto"/>
          <w:kern w:val="0"/>
          <w:sz w:val="32"/>
          <w:szCs w:val="32"/>
          <w:lang w:val="en-US" w:eastAsia="zh-CN"/>
        </w:rPr>
        <w:t>万元的村占比达到</w:t>
      </w:r>
      <w:r>
        <w:rPr>
          <w:rFonts w:hint="default" w:ascii="Times New Roman" w:hAnsi="Times New Roman" w:eastAsia="仿宋_GB2312" w:cs="Times New Roman"/>
          <w:color w:val="auto"/>
          <w:kern w:val="0"/>
          <w:sz w:val="32"/>
          <w:szCs w:val="32"/>
          <w:lang w:val="en-US" w:eastAsia="zh-CN"/>
        </w:rPr>
        <w:t>50</w:t>
      </w:r>
      <w:r>
        <w:rPr>
          <w:rFonts w:hint="eastAsia" w:ascii="仿宋_GB2312" w:hAnsi="仿宋_GB2312" w:eastAsia="仿宋_GB2312" w:cs="仿宋_GB2312"/>
          <w:color w:val="auto"/>
          <w:kern w:val="0"/>
          <w:sz w:val="32"/>
          <w:szCs w:val="32"/>
          <w:lang w:val="en-US" w:eastAsia="zh-CN"/>
        </w:rPr>
        <w:t>%，过</w:t>
      </w:r>
      <w:r>
        <w:rPr>
          <w:rFonts w:hint="default" w:ascii="Times New Roman" w:hAnsi="Times New Roman" w:eastAsia="仿宋_GB2312" w:cs="Times New Roman"/>
          <w:color w:val="auto"/>
          <w:kern w:val="0"/>
          <w:sz w:val="32"/>
          <w:szCs w:val="32"/>
          <w:lang w:val="en-US" w:eastAsia="zh-CN"/>
        </w:rPr>
        <w:t>50</w:t>
      </w:r>
      <w:r>
        <w:rPr>
          <w:rFonts w:hint="eastAsia" w:ascii="仿宋_GB2312" w:hAnsi="仿宋_GB2312" w:eastAsia="仿宋_GB2312" w:cs="仿宋_GB2312"/>
          <w:color w:val="auto"/>
          <w:kern w:val="0"/>
          <w:sz w:val="32"/>
          <w:szCs w:val="32"/>
          <w:lang w:val="en-US" w:eastAsia="zh-CN"/>
        </w:rPr>
        <w:t>万元以上村达到</w:t>
      </w: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个。</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建设宜居乡村。</w:t>
      </w:r>
      <w:r>
        <w:rPr>
          <w:rFonts w:hint="eastAsia" w:ascii="仿宋_GB2312" w:hAnsi="仿宋_GB2312" w:eastAsia="仿宋_GB2312" w:cs="仿宋_GB2312"/>
          <w:color w:val="000000"/>
          <w:kern w:val="0"/>
          <w:sz w:val="32"/>
          <w:szCs w:val="32"/>
          <w:lang w:val="en-US" w:eastAsia="zh-CN"/>
        </w:rPr>
        <w:t>提升中联大道、峰联路通行能力，新建改建道路</w:t>
      </w:r>
      <w:r>
        <w:rPr>
          <w:rFonts w:hint="default" w:ascii="Times New Roman" w:hAnsi="Times New Roman" w:eastAsia="仿宋_GB2312" w:cs="Times New Roman"/>
          <w:color w:val="000000"/>
          <w:kern w:val="0"/>
          <w:sz w:val="32"/>
          <w:szCs w:val="32"/>
          <w:lang w:val="en-US" w:eastAsia="zh-CN"/>
        </w:rPr>
        <w:t>25</w:t>
      </w:r>
      <w:r>
        <w:rPr>
          <w:rFonts w:hint="eastAsia" w:ascii="仿宋_GB2312" w:hAnsi="仿宋_GB2312" w:eastAsia="仿宋_GB2312" w:cs="仿宋_GB2312"/>
          <w:color w:val="000000"/>
          <w:kern w:val="0"/>
          <w:sz w:val="32"/>
          <w:szCs w:val="32"/>
          <w:lang w:val="en-US" w:eastAsia="zh-CN"/>
        </w:rPr>
        <w:t>公里；组织</w:t>
      </w:r>
      <w:r>
        <w:rPr>
          <w:rFonts w:hint="default" w:ascii="Times New Roman" w:hAnsi="Times New Roman" w:eastAsia="仿宋_GB2312" w:cs="Times New Roman"/>
          <w:color w:val="000000"/>
          <w:kern w:val="0"/>
          <w:sz w:val="32"/>
          <w:szCs w:val="32"/>
          <w:lang w:val="en-US" w:eastAsia="zh-CN"/>
        </w:rPr>
        <w:t>100</w:t>
      </w:r>
      <w:r>
        <w:rPr>
          <w:rFonts w:hint="eastAsia" w:ascii="仿宋_GB2312" w:hAnsi="仿宋_GB2312" w:eastAsia="仿宋_GB2312" w:cs="仿宋_GB2312"/>
          <w:color w:val="000000"/>
          <w:kern w:val="0"/>
          <w:sz w:val="32"/>
          <w:szCs w:val="32"/>
          <w:lang w:val="en-US" w:eastAsia="zh-CN"/>
        </w:rPr>
        <w:t>亩以上的种粮大户实施玉米单产提升工程</w:t>
      </w:r>
      <w:r>
        <w:rPr>
          <w:rFonts w:hint="default" w:ascii="Times New Roman" w:hAnsi="Times New Roman" w:eastAsia="仿宋_GB2312" w:cs="Times New Roman"/>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万亩，高质量完成</w:t>
      </w:r>
      <w:r>
        <w:rPr>
          <w:rFonts w:hint="default" w:ascii="Times New Roman" w:hAnsi="Times New Roman" w:eastAsia="仿宋_GB2312" w:cs="Times New Roman"/>
          <w:color w:val="000000"/>
          <w:kern w:val="0"/>
          <w:sz w:val="32"/>
          <w:szCs w:val="32"/>
          <w:lang w:val="en-US" w:eastAsia="zh-CN"/>
        </w:rPr>
        <w:t>1</w:t>
      </w:r>
      <w:r>
        <w:rPr>
          <w:rFonts w:hint="eastAsia" w:ascii="仿宋_GB2312" w:hAnsi="仿宋_GB2312" w:eastAsia="仿宋_GB2312" w:cs="仿宋_GB2312"/>
          <w:color w:val="000000"/>
          <w:kern w:val="0"/>
          <w:sz w:val="32"/>
          <w:szCs w:val="32"/>
          <w:lang w:val="en-US" w:eastAsia="zh-CN"/>
        </w:rPr>
        <w:t>万亩高标准农</w:t>
      </w:r>
      <w:r>
        <w:rPr>
          <w:rFonts w:hint="eastAsia" w:ascii="仿宋_GB2312" w:hAnsi="仿宋_GB2312" w:eastAsia="仿宋_GB2312" w:cs="仿宋_GB2312"/>
          <w:b w:val="0"/>
          <w:bCs w:val="0"/>
          <w:color w:val="auto"/>
          <w:kern w:val="0"/>
          <w:sz w:val="32"/>
          <w:szCs w:val="32"/>
          <w:lang w:val="en-US" w:eastAsia="zh-CN"/>
        </w:rPr>
        <w:t>田提升建设任务，</w:t>
      </w:r>
      <w:r>
        <w:rPr>
          <w:rFonts w:hint="eastAsia" w:ascii="仿宋_GB2312" w:hAnsi="仿宋_GB2312" w:eastAsia="仿宋_GB2312" w:cs="仿宋_GB2312"/>
          <w:color w:val="000000"/>
          <w:kern w:val="0"/>
          <w:sz w:val="32"/>
          <w:szCs w:val="32"/>
          <w:lang w:val="en-US" w:eastAsia="zh-CN"/>
        </w:rPr>
        <w:t>积极创建“吨半粮”镇、省级平安农机示范镇。</w:t>
      </w:r>
      <w:r>
        <w:rPr>
          <w:rFonts w:hint="eastAsia" w:ascii="仿宋_GB2312" w:hAnsi="仿宋_GB2312" w:eastAsia="仿宋_GB2312" w:cs="仿宋_GB2312"/>
          <w:color w:val="auto"/>
          <w:kern w:val="0"/>
          <w:sz w:val="32"/>
          <w:szCs w:val="32"/>
          <w:lang w:val="en-US" w:eastAsia="zh-CN"/>
        </w:rPr>
        <w:t>新建口袋公园、生态街巷</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处，</w:t>
      </w:r>
      <w:r>
        <w:rPr>
          <w:rFonts w:hint="eastAsia" w:ascii="仿宋_GB2312" w:hAnsi="仿宋_GB2312" w:eastAsia="仿宋_GB2312" w:cs="仿宋_GB2312"/>
          <w:sz w:val="32"/>
          <w:szCs w:val="32"/>
          <w:lang w:eastAsia="zh-CN"/>
        </w:rPr>
        <w:t>实施大计河等</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个村</w:t>
      </w:r>
      <w:r>
        <w:rPr>
          <w:rFonts w:hint="eastAsia" w:ascii="仿宋_GB2312" w:hAnsi="仿宋_GB2312" w:eastAsia="仿宋_GB2312" w:cs="仿宋_GB2312"/>
          <w:sz w:val="32"/>
          <w:szCs w:val="32"/>
          <w:lang w:eastAsia="zh-CN"/>
        </w:rPr>
        <w:t>自来水管网改造工程；</w:t>
      </w:r>
      <w:r>
        <w:rPr>
          <w:rFonts w:hint="eastAsia" w:ascii="仿宋_GB2312" w:hAnsi="仿宋_GB2312" w:eastAsia="仿宋_GB2312" w:cs="仿宋_GB2312"/>
          <w:color w:val="auto"/>
          <w:kern w:val="0"/>
          <w:sz w:val="32"/>
          <w:szCs w:val="32"/>
          <w:lang w:val="en-US" w:eastAsia="zh-CN"/>
        </w:rPr>
        <w:t>积极创建洪村沟省级美丽河湖，实施沈井、羊山</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座小Ⅰ型水库除险加固工程，开展庄里混流渠治理工作，全面推进</w:t>
      </w:r>
      <w:r>
        <w:rPr>
          <w:rFonts w:hint="default" w:ascii="Times New Roman" w:hAnsi="Times New Roman" w:eastAsia="仿宋_GB2312" w:cs="Times New Roman"/>
          <w:color w:val="auto"/>
          <w:kern w:val="0"/>
          <w:sz w:val="32"/>
          <w:szCs w:val="32"/>
          <w:lang w:val="en-US" w:eastAsia="zh-CN"/>
        </w:rPr>
        <w:t>18</w:t>
      </w:r>
      <w:r>
        <w:rPr>
          <w:rFonts w:hint="eastAsia" w:ascii="仿宋_GB2312" w:hAnsi="仿宋_GB2312" w:eastAsia="仿宋_GB2312" w:cs="仿宋_GB2312"/>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公里薛河治理工程，构建滨水绿带、林水共生的高品质绿色生态空间。</w:t>
      </w:r>
      <w:r>
        <w:rPr>
          <w:rFonts w:hint="eastAsia" w:ascii="仿宋_GB2312" w:hAnsi="仿宋_GB2312" w:eastAsia="仿宋_GB2312" w:cs="仿宋_GB2312"/>
          <w:color w:val="auto"/>
          <w:sz w:val="32"/>
          <w:szCs w:val="32"/>
          <w:lang w:val="en-US" w:eastAsia="zh-CN"/>
        </w:rPr>
        <w:t>学习借鉴“千万工程”经验，持续推进农村人居环境整治提升行动，</w:t>
      </w:r>
      <w:r>
        <w:rPr>
          <w:rFonts w:hint="eastAsia" w:ascii="仿宋_GB2312" w:hAnsi="仿宋_GB2312" w:eastAsia="仿宋_GB2312" w:cs="仿宋_GB2312"/>
          <w:color w:val="auto"/>
          <w:kern w:val="0"/>
          <w:sz w:val="32"/>
          <w:szCs w:val="32"/>
          <w:lang w:val="en-US" w:eastAsia="zh-CN"/>
        </w:rPr>
        <w:t>做好官兴庄村枣庄市级和美乡村建设工作，开展“最美山村”评选活动，着力升级一批特色鲜明、亮点突出的样板村，打造人居环境“山水羊庄、和美乡村”品牌</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三、聚力提水平、强保障、筑和谐，在增进民生福祉上实现新突破。</w:t>
      </w:r>
      <w:r>
        <w:rPr>
          <w:rFonts w:hint="eastAsia" w:ascii="仿宋_GB2312" w:hAnsi="仿宋_GB2312" w:eastAsia="仿宋_GB2312" w:cs="仿宋_GB2312"/>
          <w:color w:val="auto"/>
          <w:kern w:val="0"/>
          <w:sz w:val="32"/>
          <w:szCs w:val="32"/>
          <w:lang w:val="en-US" w:eastAsia="zh-CN"/>
        </w:rPr>
        <w:t>坚持以人民为中心的发展思想，努力把经济发展增量转化为人民群众生活质量，让发展更具民生温度。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坚持优先发展，提升基础教育水平。</w:t>
      </w:r>
      <w:r>
        <w:rPr>
          <w:rFonts w:hint="default" w:ascii="仿宋_GB2312" w:hAnsi="仿宋_GB2312" w:eastAsia="仿宋_GB2312" w:cs="仿宋_GB2312"/>
          <w:color w:val="auto"/>
          <w:kern w:val="0"/>
          <w:sz w:val="32"/>
          <w:szCs w:val="32"/>
          <w:lang w:val="en-US" w:eastAsia="zh-CN"/>
        </w:rPr>
        <w:t>不断改善办学条件，</w:t>
      </w:r>
      <w:r>
        <w:rPr>
          <w:rFonts w:hint="eastAsia" w:ascii="仿宋_GB2312" w:hAnsi="仿宋_GB2312" w:eastAsia="仿宋_GB2312" w:cs="仿宋_GB2312"/>
          <w:color w:val="auto"/>
          <w:kern w:val="0"/>
          <w:sz w:val="32"/>
          <w:szCs w:val="32"/>
          <w:lang w:val="en-US" w:eastAsia="zh-CN"/>
        </w:rPr>
        <w:t>实施羊庄中学教学楼提升改造工程，完成中心小学供电升级扩容工作；加强“</w:t>
      </w:r>
      <w:r>
        <w:rPr>
          <w:rFonts w:hint="default" w:ascii="Times New Roman" w:hAnsi="Times New Roman" w:eastAsia="仿宋_GB2312" w:cs="Times New Roman"/>
          <w:color w:val="auto"/>
          <w:kern w:val="0"/>
          <w:sz w:val="32"/>
          <w:szCs w:val="32"/>
          <w:lang w:val="en-US" w:eastAsia="zh-CN"/>
        </w:rPr>
        <w:t>1345</w:t>
      </w:r>
      <w:r>
        <w:rPr>
          <w:rFonts w:hint="eastAsia" w:ascii="仿宋_GB2312" w:hAnsi="仿宋_GB2312" w:eastAsia="仿宋_GB2312" w:cs="仿宋_GB2312"/>
          <w:color w:val="auto"/>
          <w:kern w:val="0"/>
          <w:sz w:val="32"/>
          <w:szCs w:val="32"/>
          <w:lang w:val="en-US" w:eastAsia="zh-CN"/>
        </w:rPr>
        <w:t>”一体化区域红色育人体系建设，不断提升羊庄中学教育水平和升学率，推进学前及小学教育合理布局，巩固提升“双减”工作成效，进一步减少基础教育生源外流。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坚持人民立场，优化文化服务功能。</w:t>
      </w:r>
      <w:r>
        <w:rPr>
          <w:rFonts w:hint="eastAsia" w:ascii="仿宋_GB2312" w:hAnsi="仿宋_GB2312" w:eastAsia="仿宋_GB2312" w:cs="仿宋_GB2312"/>
          <w:color w:val="auto"/>
          <w:kern w:val="0"/>
          <w:sz w:val="32"/>
          <w:szCs w:val="32"/>
          <w:lang w:val="en-US" w:eastAsia="zh-CN"/>
        </w:rPr>
        <w:t>常态化开展志愿者服务、文明实践活动，积极举办</w:t>
      </w:r>
      <w:r>
        <w:rPr>
          <w:rFonts w:hint="eastAsia" w:ascii="仿宋_GB2312" w:hAnsi="仿宋_GB2312" w:eastAsia="仿宋_GB2312" w:cs="仿宋_GB2312"/>
          <w:color w:val="auto"/>
          <w:sz w:val="32"/>
          <w:szCs w:val="32"/>
          <w:lang w:val="en-US" w:eastAsia="zh-CN"/>
        </w:rPr>
        <w:t>群众趣味健身运动会、</w:t>
      </w:r>
      <w:r>
        <w:rPr>
          <w:rFonts w:hint="eastAsia" w:ascii="仿宋_GB2312" w:hAnsi="仿宋_GB2312" w:eastAsia="仿宋_GB2312" w:cs="仿宋_GB2312"/>
          <w:b w:val="0"/>
          <w:bCs w:val="0"/>
          <w:color w:val="auto"/>
          <w:kern w:val="2"/>
          <w:sz w:val="32"/>
          <w:szCs w:val="32"/>
          <w:lang w:val="en-US" w:eastAsia="zh-CN" w:bidi="ar-SA"/>
        </w:rPr>
        <w:t>广场舞大赛</w:t>
      </w:r>
      <w:r>
        <w:rPr>
          <w:rFonts w:hint="eastAsia" w:ascii="仿宋_GB2312" w:hAnsi="仿宋_GB2312" w:eastAsia="仿宋_GB2312" w:cs="仿宋_GB2312"/>
          <w:color w:val="auto"/>
          <w:kern w:val="0"/>
          <w:sz w:val="32"/>
          <w:szCs w:val="32"/>
          <w:lang w:val="en-US" w:eastAsia="zh-CN"/>
        </w:rPr>
        <w:t>、送戏下乡活动，</w:t>
      </w:r>
      <w:r>
        <w:rPr>
          <w:rFonts w:hint="eastAsia" w:ascii="仿宋_GB2312" w:hAnsi="仿宋_GB2312" w:eastAsia="仿宋_GB2312" w:cs="仿宋_GB2312"/>
          <w:b w:val="0"/>
          <w:bCs w:val="0"/>
          <w:kern w:val="2"/>
          <w:sz w:val="32"/>
          <w:szCs w:val="32"/>
          <w:lang w:val="en-US" w:eastAsia="zh-CN" w:bidi="ar-SA"/>
        </w:rPr>
        <w:t>不断丰富群众文化生活；不断完善文化、体育基础设施建设，</w:t>
      </w:r>
      <w:r>
        <w:rPr>
          <w:rFonts w:hint="eastAsia" w:ascii="仿宋_GB2312" w:hAnsi="仿宋_GB2312" w:eastAsia="仿宋_GB2312" w:cs="仿宋_GB2312"/>
          <w:color w:val="auto"/>
          <w:kern w:val="0"/>
          <w:sz w:val="32"/>
          <w:szCs w:val="32"/>
          <w:lang w:val="en-US" w:eastAsia="zh-CN"/>
        </w:rPr>
        <w:t>打造西江等一批民俗馆、村史馆，建设文化娱乐广场</w:t>
      </w:r>
      <w:r>
        <w:rPr>
          <w:rFonts w:hint="default" w:ascii="Times New Roman" w:hAnsi="Times New Roman" w:eastAsia="仿宋_GB2312" w:cs="Times New Roman"/>
          <w:color w:val="auto"/>
          <w:kern w:val="0"/>
          <w:sz w:val="32"/>
          <w:szCs w:val="32"/>
          <w:lang w:val="en-US" w:eastAsia="zh-CN"/>
        </w:rPr>
        <w:t>10</w:t>
      </w:r>
      <w:r>
        <w:rPr>
          <w:rFonts w:hint="eastAsia" w:ascii="仿宋_GB2312" w:hAnsi="仿宋_GB2312" w:eastAsia="仿宋_GB2312" w:cs="仿宋_GB2312"/>
          <w:color w:val="auto"/>
          <w:kern w:val="0"/>
          <w:sz w:val="32"/>
          <w:szCs w:val="32"/>
          <w:lang w:val="en-US" w:eastAsia="zh-CN"/>
        </w:rPr>
        <w:t>个，打造“五老”工作室</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处，积极创建山东省综合文化一级乡镇站所。全面加强“美德羊庄”建设，开展“好媳妇好婆婆”“最美羊庄人”“诚信示范户”等评选活动，完成美德信用示范村创建工作。充分发挥村民议事会、道德评议会、红白理事会等群众组织的作用，坚决遏制大操大办、厚葬薄养、奢侈浪费等陈规陋习，推动形成文明乡风、良好家风、淳朴民风，为乡村和美注入强大的精神动力。</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坚持优先保障，提升医疗服务能力。</w:t>
      </w:r>
      <w:r>
        <w:rPr>
          <w:rFonts w:hint="eastAsia" w:ascii="仿宋_GB2312" w:hAnsi="仿宋_GB2312" w:eastAsia="仿宋_GB2312" w:cs="仿宋_GB2312"/>
          <w:color w:val="auto"/>
          <w:kern w:val="0"/>
          <w:sz w:val="32"/>
          <w:szCs w:val="32"/>
          <w:lang w:val="en-US" w:eastAsia="zh-CN"/>
        </w:rPr>
        <w:t>争创枣庄市县域医疗服务次中心，完善镇卫生院科室建设，建设“三高”健康管理基地，推进医防融合标准化流程改造，配备智慧化健康驿站设备，增强镇卫生院服务能力，落实村卫生室能力提升行动，全面提高卫生健康服务水平。</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坚持动态清零，强化农村住房保障。</w:t>
      </w:r>
      <w:r>
        <w:rPr>
          <w:rFonts w:hint="eastAsia" w:ascii="仿宋_GB2312" w:hAnsi="仿宋_GB2312" w:eastAsia="仿宋_GB2312" w:cs="仿宋_GB2312"/>
          <w:color w:val="auto"/>
          <w:kern w:val="0"/>
          <w:sz w:val="32"/>
          <w:szCs w:val="32"/>
          <w:lang w:val="en-US" w:eastAsia="zh-CN"/>
        </w:rPr>
        <w:t>深入开展农村房屋安全隐患排查整治工作，实施危房改造</w:t>
      </w:r>
      <w:r>
        <w:rPr>
          <w:rFonts w:hint="default" w:ascii="Times New Roman" w:hAnsi="Times New Roman" w:eastAsia="仿宋_GB2312" w:cs="Times New Roman"/>
          <w:color w:val="auto"/>
          <w:kern w:val="0"/>
          <w:sz w:val="32"/>
          <w:szCs w:val="32"/>
          <w:lang w:val="en-US" w:eastAsia="zh-CN"/>
        </w:rPr>
        <w:t>13</w:t>
      </w:r>
      <w:r>
        <w:rPr>
          <w:rFonts w:hint="eastAsia" w:ascii="仿宋_GB2312" w:hAnsi="仿宋_GB2312" w:eastAsia="仿宋_GB2312" w:cs="仿宋_GB2312"/>
          <w:color w:val="auto"/>
          <w:kern w:val="0"/>
          <w:sz w:val="32"/>
          <w:szCs w:val="32"/>
          <w:lang w:val="en-US" w:eastAsia="zh-CN"/>
        </w:rPr>
        <w:t>户，实现农村危房动态清零；开展洪山前、三姓庄</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个村</w:t>
      </w:r>
      <w:r>
        <w:rPr>
          <w:rFonts w:hint="default" w:ascii="Times New Roman" w:hAnsi="Times New Roman" w:eastAsia="仿宋_GB2312" w:cs="Times New Roman"/>
          <w:color w:val="auto"/>
          <w:kern w:val="0"/>
          <w:sz w:val="32"/>
          <w:szCs w:val="32"/>
          <w:lang w:val="en-US" w:eastAsia="zh-CN"/>
        </w:rPr>
        <w:t>95</w:t>
      </w:r>
      <w:r>
        <w:rPr>
          <w:rFonts w:hint="eastAsia" w:ascii="仿宋_GB2312" w:hAnsi="仿宋_GB2312" w:eastAsia="仿宋_GB2312" w:cs="仿宋_GB2312"/>
          <w:color w:val="auto"/>
          <w:kern w:val="0"/>
          <w:sz w:val="32"/>
          <w:szCs w:val="32"/>
          <w:lang w:val="en-US" w:eastAsia="zh-CN"/>
        </w:rPr>
        <w:t>户农村房屋节能改造试点工作，加快推进</w:t>
      </w:r>
      <w:r>
        <w:rPr>
          <w:rFonts w:hint="default" w:ascii="Times New Roman" w:hAnsi="Times New Roman" w:eastAsia="仿宋_GB2312" w:cs="Times New Roman"/>
          <w:color w:val="auto"/>
          <w:kern w:val="0"/>
          <w:sz w:val="32"/>
          <w:szCs w:val="32"/>
          <w:lang w:val="en-US" w:eastAsia="zh-CN"/>
        </w:rPr>
        <w:t>3500</w:t>
      </w:r>
      <w:r>
        <w:rPr>
          <w:rFonts w:hint="eastAsia" w:ascii="仿宋_GB2312" w:hAnsi="仿宋_GB2312" w:eastAsia="仿宋_GB2312" w:cs="仿宋_GB2312"/>
          <w:color w:val="auto"/>
          <w:kern w:val="0"/>
          <w:sz w:val="32"/>
          <w:szCs w:val="32"/>
          <w:lang w:val="en-US" w:eastAsia="zh-CN"/>
        </w:rPr>
        <w:t>户清洁取暖项目建设，提高农村住房质量，带动人民群众幸福指数提升。</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坚持全面覆盖，完善社会救助体系。</w:t>
      </w:r>
      <w:r>
        <w:rPr>
          <w:rFonts w:hint="eastAsia" w:ascii="仿宋_GB2312" w:hAnsi="仿宋_GB2312" w:eastAsia="仿宋_GB2312" w:cs="仿宋_GB2312"/>
          <w:color w:val="auto"/>
          <w:kern w:val="0"/>
          <w:sz w:val="32"/>
          <w:szCs w:val="32"/>
          <w:lang w:val="en-US" w:eastAsia="zh-CN"/>
        </w:rPr>
        <w:t>全面落实低保、特困供养对象、残疾人、孤儿保障政策；</w:t>
      </w:r>
      <w:r>
        <w:rPr>
          <w:rFonts w:hint="eastAsia" w:ascii="仿宋_GB2312" w:hAnsi="仿宋_GB2312" w:eastAsia="仿宋_GB2312" w:cs="仿宋_GB2312"/>
          <w:color w:val="auto"/>
          <w:kern w:val="0"/>
          <w:sz w:val="32"/>
          <w:szCs w:val="32"/>
          <w:lang w:val="zh-CN" w:eastAsia="zh-CN"/>
        </w:rPr>
        <w:t>加强对重病、重残和贫困户的排查力度，</w:t>
      </w:r>
      <w:r>
        <w:rPr>
          <w:rFonts w:hint="eastAsia" w:ascii="仿宋_GB2312" w:hAnsi="仿宋_GB2312" w:eastAsia="仿宋_GB2312" w:cs="仿宋_GB2312"/>
          <w:color w:val="auto"/>
          <w:kern w:val="0"/>
          <w:sz w:val="32"/>
          <w:szCs w:val="32"/>
          <w:lang w:val="en-US" w:eastAsia="zh-CN"/>
        </w:rPr>
        <w:t>做好基本医疗保险、大病保险、医疗救助之间有效衔接。持续打造“羊护您”社会救助特色品牌，新增幸福食堂</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处、未保站</w:t>
      </w:r>
      <w:r>
        <w:rPr>
          <w:rFonts w:hint="default" w:ascii="Times New Roman" w:hAnsi="Times New Roman" w:eastAsia="仿宋_GB2312" w:cs="Times New Roman"/>
          <w:color w:val="auto"/>
          <w:kern w:val="0"/>
          <w:sz w:val="32"/>
          <w:szCs w:val="32"/>
          <w:lang w:val="en-US" w:eastAsia="zh-CN"/>
        </w:rPr>
        <w:t>5</w:t>
      </w:r>
      <w:r>
        <w:rPr>
          <w:rFonts w:hint="eastAsia" w:ascii="仿宋_GB2312" w:hAnsi="仿宋_GB2312" w:eastAsia="仿宋_GB2312" w:cs="仿宋_GB2312"/>
          <w:color w:val="auto"/>
          <w:kern w:val="0"/>
          <w:sz w:val="32"/>
          <w:szCs w:val="32"/>
          <w:lang w:val="en-US" w:eastAsia="zh-CN"/>
        </w:rPr>
        <w:t>处、善爱残疾人之家</w:t>
      </w:r>
      <w:r>
        <w:rPr>
          <w:rFonts w:hint="default" w:ascii="Times New Roman" w:hAnsi="Times New Roman" w:eastAsia="仿宋_GB2312" w:cs="Times New Roman"/>
          <w:color w:val="auto"/>
          <w:kern w:val="0"/>
          <w:sz w:val="32"/>
          <w:szCs w:val="32"/>
          <w:lang w:val="en-US" w:eastAsia="zh-CN"/>
        </w:rPr>
        <w:t>3</w:t>
      </w:r>
      <w:r>
        <w:rPr>
          <w:rFonts w:hint="eastAsia" w:ascii="仿宋_GB2312" w:hAnsi="仿宋_GB2312" w:eastAsia="仿宋_GB2312" w:cs="仿宋_GB2312"/>
          <w:color w:val="auto"/>
          <w:kern w:val="0"/>
          <w:sz w:val="32"/>
          <w:szCs w:val="32"/>
          <w:lang w:val="en-US" w:eastAsia="zh-CN"/>
        </w:rPr>
        <w:t>处，做好小赵前残疾人之家的提升改造工作，努力打造省级如康家园示范村级站。大力发展慈善事业，鼓励引导爱心企业、社会力量和爱心基金参与社会救助工作，持续增加民生温度。</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坚持高效治理，打造社会治理品牌。</w:t>
      </w:r>
      <w:r>
        <w:rPr>
          <w:rFonts w:hint="eastAsia" w:ascii="仿宋_GB2312" w:hAnsi="仿宋_GB2312" w:eastAsia="仿宋_GB2312" w:cs="仿宋_GB2312"/>
          <w:b w:val="0"/>
          <w:bCs w:val="0"/>
          <w:color w:val="auto"/>
          <w:kern w:val="0"/>
          <w:sz w:val="32"/>
          <w:szCs w:val="32"/>
          <w:lang w:val="en-US" w:eastAsia="zh-CN"/>
        </w:rPr>
        <w:t>深入推进“枫桥式村”创建工作，推动小庄村“葡萄树下听民声”社会治理品牌建设，着力打造可复制、可推广</w:t>
      </w:r>
      <w:r>
        <w:rPr>
          <w:rFonts w:hint="eastAsia" w:ascii="仿宋_GB2312" w:hAnsi="仿宋_GB2312" w:eastAsia="仿宋_GB2312" w:cs="仿宋_GB2312"/>
          <w:color w:val="auto"/>
          <w:kern w:val="0"/>
          <w:sz w:val="32"/>
          <w:szCs w:val="32"/>
          <w:lang w:val="en-US" w:eastAsia="zh-CN"/>
        </w:rPr>
        <w:t>的基层社会治理羊庄样板；充分发挥“枣解决·枣满意”诉求办理平台作用，将乡村治理重心下沉，全力打通服务群众的“最后一公里”。</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坚持生态惠民，解决突出环境问题。</w:t>
      </w:r>
      <w:r>
        <w:rPr>
          <w:rFonts w:hint="eastAsia" w:ascii="仿宋_GB2312" w:hAnsi="仿宋_GB2312" w:eastAsia="仿宋_GB2312" w:cs="仿宋_GB2312"/>
          <w:color w:val="auto"/>
          <w:kern w:val="0"/>
          <w:sz w:val="32"/>
          <w:szCs w:val="32"/>
          <w:lang w:val="en-US" w:eastAsia="zh-CN"/>
        </w:rPr>
        <w:t>扎实开展“山水林田大会战”“森林羊庄建设”行动，实施西江渍涝地整治项目，全力推进东辛庄、杜堂</w:t>
      </w:r>
      <w:r>
        <w:rPr>
          <w:rFonts w:hint="default" w:ascii="Times New Roman" w:hAnsi="Times New Roman" w:eastAsia="仿宋_GB2312" w:cs="Times New Roman"/>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处山体治理项目建设，力争完成绿化造林</w:t>
      </w:r>
      <w:r>
        <w:rPr>
          <w:rFonts w:hint="default" w:ascii="Times New Roman" w:hAnsi="Times New Roman" w:eastAsia="仿宋_GB2312" w:cs="Times New Roman"/>
          <w:color w:val="auto"/>
          <w:kern w:val="0"/>
          <w:sz w:val="32"/>
          <w:szCs w:val="32"/>
          <w:lang w:val="en-US" w:eastAsia="zh-CN"/>
        </w:rPr>
        <w:t>800</w:t>
      </w:r>
      <w:r>
        <w:rPr>
          <w:rFonts w:hint="eastAsia" w:ascii="仿宋_GB2312" w:hAnsi="仿宋_GB2312" w:eastAsia="仿宋_GB2312" w:cs="仿宋_GB2312"/>
          <w:color w:val="auto"/>
          <w:kern w:val="0"/>
          <w:sz w:val="32"/>
          <w:szCs w:val="32"/>
          <w:lang w:val="en-US" w:eastAsia="zh-CN"/>
        </w:rPr>
        <w:t>亩；</w:t>
      </w:r>
      <w:r>
        <w:rPr>
          <w:rFonts w:hint="default" w:ascii="仿宋_GB2312" w:hAnsi="仿宋_GB2312" w:eastAsia="仿宋_GB2312" w:cs="仿宋_GB2312"/>
          <w:color w:val="auto"/>
          <w:kern w:val="0"/>
          <w:sz w:val="32"/>
          <w:szCs w:val="32"/>
          <w:lang w:val="en-US" w:eastAsia="zh-CN"/>
        </w:rPr>
        <w:t>加强森林防灭火能力建设，继续全面推行河长</w:t>
      </w:r>
      <w:r>
        <w:rPr>
          <w:rFonts w:hint="eastAsia" w:ascii="仿宋_GB2312" w:hAnsi="仿宋_GB2312" w:eastAsia="仿宋_GB2312" w:cs="仿宋_GB2312"/>
          <w:color w:val="auto"/>
          <w:kern w:val="0"/>
          <w:sz w:val="32"/>
          <w:szCs w:val="32"/>
          <w:lang w:val="en-US" w:eastAsia="zh-CN"/>
        </w:rPr>
        <w:t>、林长制</w:t>
      </w:r>
      <w:r>
        <w:rPr>
          <w:rFonts w:hint="default" w:ascii="仿宋_GB2312" w:hAnsi="仿宋_GB2312" w:eastAsia="仿宋_GB2312" w:cs="仿宋_GB2312"/>
          <w:color w:val="auto"/>
          <w:kern w:val="0"/>
          <w:sz w:val="32"/>
          <w:szCs w:val="32"/>
          <w:lang w:val="en-US" w:eastAsia="zh-CN"/>
        </w:rPr>
        <w:t>，加强</w:t>
      </w:r>
      <w:r>
        <w:rPr>
          <w:rFonts w:hint="eastAsia" w:ascii="仿宋_GB2312" w:hAnsi="仿宋_GB2312" w:eastAsia="仿宋_GB2312" w:cs="仿宋_GB2312"/>
          <w:color w:val="auto"/>
          <w:kern w:val="0"/>
          <w:sz w:val="32"/>
          <w:szCs w:val="32"/>
          <w:lang w:val="en-US" w:eastAsia="zh-CN"/>
        </w:rPr>
        <w:t>河湖</w:t>
      </w:r>
      <w:r>
        <w:rPr>
          <w:rFonts w:hint="default" w:ascii="仿宋_GB2312" w:hAnsi="仿宋_GB2312" w:eastAsia="仿宋_GB2312" w:cs="仿宋_GB2312"/>
          <w:color w:val="auto"/>
          <w:kern w:val="0"/>
          <w:sz w:val="32"/>
          <w:szCs w:val="32"/>
          <w:lang w:val="en-US" w:eastAsia="zh-CN"/>
        </w:rPr>
        <w:t>巡察保护和</w:t>
      </w:r>
      <w:r>
        <w:rPr>
          <w:rFonts w:hint="eastAsia" w:ascii="仿宋_GB2312" w:hAnsi="仿宋_GB2312" w:eastAsia="仿宋_GB2312" w:cs="仿宋_GB2312"/>
          <w:color w:val="auto"/>
          <w:kern w:val="0"/>
          <w:sz w:val="32"/>
          <w:szCs w:val="32"/>
          <w:lang w:val="en-US" w:eastAsia="zh-CN"/>
        </w:rPr>
        <w:t>水库</w:t>
      </w:r>
      <w:r>
        <w:rPr>
          <w:rFonts w:hint="default" w:ascii="仿宋_GB2312" w:hAnsi="仿宋_GB2312" w:eastAsia="仿宋_GB2312" w:cs="仿宋_GB2312"/>
          <w:color w:val="auto"/>
          <w:kern w:val="0"/>
          <w:sz w:val="32"/>
          <w:szCs w:val="32"/>
          <w:lang w:val="en-US" w:eastAsia="zh-CN"/>
        </w:rPr>
        <w:t>规范管理</w:t>
      </w:r>
      <w:r>
        <w:rPr>
          <w:rFonts w:hint="eastAsia" w:ascii="仿宋_GB2312" w:hAnsi="仿宋_GB2312" w:eastAsia="仿宋_GB2312" w:cs="仿宋_GB2312"/>
          <w:color w:val="auto"/>
          <w:kern w:val="0"/>
          <w:sz w:val="32"/>
          <w:szCs w:val="32"/>
          <w:lang w:val="en-US" w:eastAsia="zh-CN"/>
        </w:rPr>
        <w:t>；严格落实生态环境保护责任制，深入打好污染防治攻坚战，扎实开展“散乱污”企业和土小企业专项整治，坚决打击非法盗采山石的行为，坚决取缔非法洗砂，重点解决损害群众健康的突出环境问题，不断满足人民日益增长的优美生态环境需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四、聚力保耕地、守平安、防风险，在筑牢安全根基上</w:t>
      </w:r>
      <w:r>
        <w:rPr>
          <w:rFonts w:hint="eastAsia" w:ascii="黑体" w:hAnsi="黑体" w:eastAsia="黑体" w:cs="黑体"/>
          <w:b w:val="0"/>
          <w:bCs w:val="0"/>
          <w:color w:val="auto"/>
          <w:kern w:val="0"/>
          <w:sz w:val="32"/>
          <w:szCs w:val="32"/>
          <w:lang w:val="en-US" w:eastAsia="zh-CN"/>
        </w:rPr>
        <w:t>实现新突破。</w:t>
      </w:r>
      <w:r>
        <w:rPr>
          <w:rFonts w:hint="eastAsia" w:ascii="仿宋_GB2312" w:hAnsi="仿宋_GB2312" w:eastAsia="仿宋_GB2312" w:cs="仿宋_GB2312"/>
          <w:color w:val="000000"/>
          <w:kern w:val="0"/>
          <w:sz w:val="32"/>
          <w:szCs w:val="32"/>
          <w:lang w:val="en-US" w:eastAsia="zh-CN"/>
        </w:rPr>
        <w:t>坚决守好政治安全、粮食安全、能源安全、产业链供应链安全、金融安全、安全生产、生态环境安全、食品药品安全、公共卫生安全、意识形态和网络安全、社会安全和社会稳定等“一排底线”，为羊庄人民营造看得见、感受得到的平安社会环境。</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坚持严控新增，严守</w:t>
      </w:r>
      <w:r>
        <w:rPr>
          <w:rFonts w:hint="eastAsia" w:ascii="楷体_GB2312" w:hAnsi="楷体_GB2312" w:eastAsia="楷体_GB2312" w:cs="楷体_GB2312"/>
          <w:b/>
          <w:bCs/>
          <w:color w:val="000000"/>
          <w:kern w:val="0"/>
          <w:sz w:val="32"/>
          <w:szCs w:val="32"/>
          <w:lang w:val="en-US" w:eastAsia="zh-CN" w:bidi="ar-SA"/>
        </w:rPr>
        <w:t>耕地保护底线</w:t>
      </w:r>
      <w:r>
        <w:rPr>
          <w:rFonts w:hint="eastAsia" w:ascii="楷体_GB2312" w:hAnsi="楷体_GB2312" w:eastAsia="楷体_GB2312" w:cs="楷体_GB2312"/>
          <w:b/>
          <w:bCs/>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全面落实“长牙齿”的耕地保护硬措施，向社会广泛宣传乱占耕地“八不准”“六个严”以及耕地保护相关政策，不断加大宣传力度，提高广大群众政策知晓率，营造人人参与耕地保护的浓厚氛围。加强辖区内耕地和基本农田的日常巡查，严控新增违法违规占用耕地或改变耕地用途行为，做到早发现、早制止、早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坚持生命至上，严守安全生产底线。</w:t>
      </w:r>
      <w:r>
        <w:rPr>
          <w:rFonts w:hint="eastAsia" w:ascii="仿宋_GB2312" w:hAnsi="仿宋_GB2312" w:eastAsia="仿宋_GB2312" w:cs="仿宋_GB2312"/>
          <w:color w:val="auto"/>
          <w:kern w:val="0"/>
          <w:sz w:val="32"/>
          <w:szCs w:val="32"/>
          <w:lang w:val="en-US" w:eastAsia="zh-CN"/>
        </w:rPr>
        <w:t>牢固树立安全发展理念，将责任落实到最小单元，扎实开展安全生产治本攻坚三年行动，抓好非煤矿山、道路交通、校园安全、消防、九小场所、危化物品、食品安全、森林防灭火等重点行业领域安全监管，坚决防止重特大事故发生。</w:t>
      </w:r>
      <w:r>
        <w:rPr>
          <w:rFonts w:hint="default" w:ascii="仿宋_GB2312" w:hAnsi="仿宋_GB2312" w:eastAsia="仿宋_GB2312" w:cs="仿宋_GB2312"/>
          <w:color w:val="auto"/>
          <w:kern w:val="0"/>
          <w:sz w:val="32"/>
          <w:szCs w:val="32"/>
          <w:lang w:val="en-US" w:eastAsia="zh-CN"/>
        </w:rPr>
        <w:t>按照长期治理、短期预防、汛期减灾的工作模式，推行“一点一方案”工作机制</w:t>
      </w:r>
      <w:r>
        <w:rPr>
          <w:rFonts w:hint="eastAsia" w:ascii="仿宋_GB2312" w:hAnsi="仿宋_GB2312" w:eastAsia="仿宋_GB2312" w:cs="仿宋_GB2312"/>
          <w:color w:val="auto"/>
          <w:kern w:val="0"/>
          <w:sz w:val="32"/>
          <w:szCs w:val="32"/>
          <w:lang w:val="en-US" w:eastAsia="zh-CN"/>
        </w:rPr>
        <w:t>，全面提升防汛抗旱、灭火救援等应急处置能力，全力保障人民群众生命财产安全。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坚持构筑平安，严守社会稳定底线。</w:t>
      </w:r>
      <w:r>
        <w:rPr>
          <w:rFonts w:hint="eastAsia" w:ascii="仿宋_GB2312" w:hAnsi="仿宋_GB2312" w:eastAsia="仿宋_GB2312" w:cs="仿宋_GB2312"/>
          <w:b w:val="0"/>
          <w:bCs w:val="0"/>
          <w:color w:val="auto"/>
          <w:kern w:val="0"/>
          <w:sz w:val="32"/>
          <w:szCs w:val="32"/>
          <w:lang w:val="en-US" w:eastAsia="zh-CN"/>
        </w:rPr>
        <w:t>深入推进“群众安居”行动，</w:t>
      </w:r>
      <w:r>
        <w:rPr>
          <w:rFonts w:hint="eastAsia" w:ascii="仿宋_GB2312" w:hAnsi="仿宋_GB2312" w:eastAsia="仿宋_GB2312" w:cs="仿宋_GB2312"/>
          <w:color w:val="auto"/>
          <w:kern w:val="0"/>
          <w:sz w:val="32"/>
          <w:szCs w:val="32"/>
          <w:lang w:val="en-US" w:eastAsia="zh-CN"/>
        </w:rPr>
        <w:t>常态化推进扫黑除恶斗争，持续保持对违法犯罪的高压态势。</w:t>
      </w:r>
      <w:r>
        <w:rPr>
          <w:rFonts w:hint="eastAsia" w:ascii="仿宋_GB2312" w:hAnsi="仿宋_GB2312" w:eastAsia="仿宋_GB2312" w:cs="仿宋_GB2312"/>
          <w:b w:val="0"/>
          <w:bCs w:val="0"/>
          <w:color w:val="auto"/>
          <w:kern w:val="0"/>
          <w:sz w:val="32"/>
          <w:szCs w:val="32"/>
          <w:lang w:val="en-US" w:eastAsia="zh-CN"/>
        </w:rPr>
        <w:t>深化“雪亮工程”建设应用工作，新安装、联网摄像头</w:t>
      </w:r>
      <w:r>
        <w:rPr>
          <w:rFonts w:hint="default" w:ascii="Times New Roman" w:hAnsi="Times New Roman" w:eastAsia="仿宋_GB2312" w:cs="Times New Roman"/>
          <w:b w:val="0"/>
          <w:bCs w:val="0"/>
          <w:color w:val="auto"/>
          <w:kern w:val="0"/>
          <w:sz w:val="32"/>
          <w:szCs w:val="32"/>
          <w:lang w:val="en-US" w:eastAsia="zh-CN"/>
        </w:rPr>
        <w:t>150</w:t>
      </w:r>
      <w:r>
        <w:rPr>
          <w:rFonts w:hint="eastAsia" w:ascii="仿宋_GB2312" w:hAnsi="仿宋_GB2312" w:eastAsia="仿宋_GB2312" w:cs="仿宋_GB2312"/>
          <w:b w:val="0"/>
          <w:bCs w:val="0"/>
          <w:color w:val="auto"/>
          <w:kern w:val="0"/>
          <w:sz w:val="32"/>
          <w:szCs w:val="32"/>
          <w:lang w:val="en-US" w:eastAsia="zh-CN"/>
        </w:rPr>
        <w:t>个</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en-US" w:eastAsia="zh-CN"/>
        </w:rPr>
        <w:t>提高</w:t>
      </w:r>
      <w:r>
        <w:rPr>
          <w:rFonts w:hint="eastAsia" w:ascii="仿宋_GB2312" w:hAnsi="仿宋_GB2312" w:eastAsia="仿宋_GB2312" w:cs="仿宋_GB2312"/>
          <w:color w:val="auto"/>
          <w:kern w:val="0"/>
          <w:sz w:val="32"/>
          <w:szCs w:val="32"/>
          <w:lang w:val="en-US" w:eastAsia="zh-CN"/>
        </w:rPr>
        <w:t>治安防范水平。深入落实《信访工作条例》和“四下基层”制度，全面推进信访工作法治化，开展信访问题源头治理和积案化解行动。</w:t>
      </w:r>
      <w:r>
        <w:rPr>
          <w:rFonts w:hint="default" w:ascii="仿宋_GB2312" w:hAnsi="仿宋_GB2312" w:eastAsia="仿宋_GB2312" w:cs="仿宋_GB2312"/>
          <w:color w:val="auto"/>
          <w:kern w:val="0"/>
          <w:sz w:val="32"/>
          <w:szCs w:val="32"/>
          <w:lang w:val="en-US" w:eastAsia="zh-CN"/>
        </w:rPr>
        <w:t>坚决打好禁毒人民战争，持续做好道路交通安全专项整治，</w:t>
      </w:r>
      <w:r>
        <w:rPr>
          <w:rFonts w:hint="eastAsia" w:ascii="仿宋_GB2312" w:hAnsi="仿宋_GB2312" w:eastAsia="仿宋_GB2312" w:cs="仿宋_GB2312"/>
          <w:color w:val="auto"/>
          <w:kern w:val="0"/>
          <w:sz w:val="32"/>
          <w:szCs w:val="32"/>
          <w:lang w:val="en-US" w:eastAsia="zh-CN"/>
        </w:rPr>
        <w:t>严厉打击电信诈骗、邪教活动等违法犯罪行为，努力建设更高水平的平安羊庄。</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五、聚力固根本、强作风、严执纪，在党建引领保障上</w:t>
      </w:r>
      <w:r>
        <w:rPr>
          <w:rFonts w:hint="eastAsia" w:ascii="黑体" w:hAnsi="黑体" w:eastAsia="黑体" w:cs="黑体"/>
          <w:b w:val="0"/>
          <w:bCs w:val="0"/>
          <w:color w:val="auto"/>
          <w:kern w:val="0"/>
          <w:sz w:val="32"/>
          <w:szCs w:val="32"/>
          <w:lang w:val="en-US" w:eastAsia="zh-CN"/>
        </w:rPr>
        <w:t>实现新突破。</w:t>
      </w:r>
      <w:r>
        <w:rPr>
          <w:rFonts w:hint="eastAsia" w:ascii="仿宋_GB2312" w:hAnsi="仿宋_GB2312" w:eastAsia="仿宋_GB2312" w:cs="仿宋_GB2312"/>
          <w:color w:val="000000"/>
          <w:kern w:val="0"/>
          <w:sz w:val="32"/>
          <w:szCs w:val="32"/>
          <w:lang w:val="en-US" w:eastAsia="zh-CN"/>
        </w:rPr>
        <w:t>高质量党建是做好一切工作的根本保证，要全力打好自我革命的攻坚战、持久战，坚定不移把全的要求、严的基调、治的理念落实到工作各个方面，更好地引领和保障事业高质量发展。</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锲而不舍推进党的组织建设。</w:t>
      </w:r>
      <w:r>
        <w:rPr>
          <w:rFonts w:hint="eastAsia" w:ascii="仿宋_GB2312" w:hAnsi="仿宋_GB2312" w:eastAsia="仿宋_GB2312" w:cs="仿宋_GB2312"/>
          <w:color w:val="auto"/>
          <w:sz w:val="32"/>
          <w:szCs w:val="32"/>
          <w:highlight w:val="none"/>
          <w:lang w:val="en-US" w:eastAsia="zh-CN"/>
        </w:rPr>
        <w:t>全面</w:t>
      </w:r>
      <w:r>
        <w:rPr>
          <w:rFonts w:hint="eastAsia" w:ascii="仿宋_GB2312" w:hAnsi="仿宋_GB2312" w:eastAsia="仿宋_GB2312" w:cs="仿宋_GB2312"/>
          <w:color w:val="auto"/>
          <w:sz w:val="32"/>
          <w:szCs w:val="32"/>
          <w:highlight w:val="none"/>
        </w:rPr>
        <w:t>推行“</w:t>
      </w:r>
      <w:r>
        <w:rPr>
          <w:rFonts w:hint="default" w:ascii="Times New Roman" w:hAnsi="Times New Roman" w:eastAsia="仿宋_GB2312" w:cs="Times New Roman"/>
          <w:color w:val="auto"/>
          <w:sz w:val="32"/>
          <w:szCs w:val="32"/>
          <w:highlight w:val="none"/>
        </w:rPr>
        <w:t>1234</w:t>
      </w:r>
      <w:r>
        <w:rPr>
          <w:rFonts w:hint="eastAsia" w:ascii="仿宋_GB2312" w:hAnsi="仿宋_GB2312" w:eastAsia="仿宋_GB2312" w:cs="仿宋_GB2312"/>
          <w:color w:val="auto"/>
          <w:sz w:val="32"/>
          <w:szCs w:val="32"/>
          <w:highlight w:val="none"/>
        </w:rPr>
        <w:t>”党建工作法，</w:t>
      </w:r>
      <w:r>
        <w:rPr>
          <w:rFonts w:hint="eastAsia" w:ascii="仿宋_GB2312" w:hAnsi="仿宋_GB2312" w:eastAsia="仿宋_GB2312" w:cs="仿宋_GB2312"/>
          <w:color w:val="auto"/>
          <w:sz w:val="32"/>
          <w:szCs w:val="32"/>
          <w:highlight w:val="none"/>
          <w:lang w:val="en-US" w:eastAsia="zh-CN"/>
        </w:rPr>
        <w:t>深入推进党支部建设标准化、党建工作信息化，持续推动党的基层组织全面规范、全面过硬。制定出台《村级党组织分类推进整体提升方案》，全面推进示范支部提标、创优支部提质、强基支部提档，不断提升基层党组织凝聚力、战斗力。</w:t>
      </w:r>
      <w:r>
        <w:rPr>
          <w:rStyle w:val="16"/>
          <w:rFonts w:hint="eastAsia" w:ascii="仿宋_GB2312" w:hAnsi="仿宋_GB2312" w:eastAsia="仿宋_GB2312" w:cs="仿宋_GB2312"/>
          <w:b w:val="0"/>
          <w:bCs w:val="0"/>
          <w:i w:val="0"/>
          <w:caps w:val="0"/>
          <w:spacing w:val="-4"/>
          <w:w w:val="100"/>
          <w:kern w:val="2"/>
          <w:sz w:val="32"/>
          <w:szCs w:val="32"/>
          <w:lang w:val="en-US" w:eastAsia="zh-CN" w:bidi="ar-SA"/>
        </w:rPr>
        <w:t>着力打造庄里、大北塘、南塘等</w:t>
      </w:r>
      <w:r>
        <w:rPr>
          <w:rStyle w:val="16"/>
          <w:rFonts w:hint="default" w:ascii="Times New Roman" w:hAnsi="Times New Roman" w:eastAsia="仿宋_GB2312" w:cs="Times New Roman"/>
          <w:b w:val="0"/>
          <w:bCs w:val="0"/>
          <w:i w:val="0"/>
          <w:caps w:val="0"/>
          <w:spacing w:val="-4"/>
          <w:w w:val="100"/>
          <w:kern w:val="2"/>
          <w:sz w:val="32"/>
          <w:szCs w:val="32"/>
          <w:lang w:val="en-US" w:eastAsia="zh-CN" w:bidi="ar-SA"/>
        </w:rPr>
        <w:t>9</w:t>
      </w:r>
      <w:r>
        <w:rPr>
          <w:rStyle w:val="16"/>
          <w:rFonts w:hint="eastAsia" w:ascii="仿宋_GB2312" w:hAnsi="仿宋_GB2312" w:eastAsia="仿宋_GB2312" w:cs="仿宋_GB2312"/>
          <w:b w:val="0"/>
          <w:bCs w:val="0"/>
          <w:i w:val="0"/>
          <w:caps w:val="0"/>
          <w:spacing w:val="-4"/>
          <w:w w:val="100"/>
          <w:kern w:val="2"/>
          <w:sz w:val="32"/>
          <w:szCs w:val="32"/>
          <w:lang w:val="en-US" w:eastAsia="zh-CN" w:bidi="ar-SA"/>
        </w:rPr>
        <w:t>个村的红色党建文化，打造革命史迹丰富、红色氛围浓厚的红色村庄。</w:t>
      </w:r>
      <w:r>
        <w:rPr>
          <w:rFonts w:hint="eastAsia" w:ascii="仿宋_GB2312" w:hAnsi="仿宋_GB2312" w:eastAsia="仿宋_GB2312" w:cs="仿宋_GB2312"/>
          <w:color w:val="000000"/>
          <w:kern w:val="0"/>
          <w:sz w:val="32"/>
          <w:szCs w:val="32"/>
          <w:lang w:val="en-US" w:eastAsia="zh-CN"/>
        </w:rPr>
        <w:t>完善两新党组织设置，创新实施“两新”组织党建“双融双提”工程。</w:t>
      </w:r>
      <w:r>
        <w:rPr>
          <w:rFonts w:hint="eastAsia" w:ascii="仿宋_GB2312" w:hAnsi="仿宋_GB2312" w:eastAsia="仿宋_GB2312" w:cs="仿宋_GB2312"/>
          <w:sz w:val="32"/>
          <w:szCs w:val="32"/>
          <w:lang w:val="en-US" w:eastAsia="zh-CN"/>
        </w:rPr>
        <w:t>坚持党建示范点创建工作，定期组织进行党建示范点</w:t>
      </w:r>
      <w:r>
        <w:rPr>
          <w:rFonts w:hint="eastAsia" w:ascii="仿宋_GB2312" w:hAnsi="仿宋_GB2312" w:eastAsia="仿宋_GB2312" w:cs="仿宋_GB2312"/>
          <w:color w:val="auto"/>
          <w:kern w:val="0"/>
          <w:sz w:val="32"/>
          <w:szCs w:val="32"/>
          <w:lang w:val="en-US" w:eastAsia="zh-CN"/>
        </w:rPr>
        <w:t>“擂台比武”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kern w:val="0"/>
          <w:sz w:val="32"/>
          <w:szCs w:val="32"/>
          <w:lang w:val="en-US" w:eastAsia="zh-CN"/>
        </w:rPr>
        <w:t>推动农村党支部创先争优、争星树旗，比党建工作、树先进典型，</w:t>
      </w:r>
      <w:r>
        <w:rPr>
          <w:rFonts w:hint="eastAsia" w:ascii="仿宋_GB2312" w:hAnsi="仿宋_GB2312" w:eastAsia="仿宋_GB2312" w:cs="仿宋_GB2312"/>
          <w:sz w:val="32"/>
          <w:szCs w:val="32"/>
          <w:lang w:val="en-US" w:eastAsia="zh-CN"/>
        </w:rPr>
        <w:t>逐步打造一批在全市立得住、叫得响的羊庄党建品牌。</w:t>
      </w:r>
      <w:r>
        <w:rPr>
          <w:rFonts w:hint="eastAsia" w:ascii="仿宋_GB2312" w:hAnsi="仿宋_GB2312" w:eastAsia="仿宋_GB2312" w:cs="仿宋_GB2312"/>
          <w:color w:val="auto"/>
          <w:kern w:val="0"/>
          <w:sz w:val="32"/>
          <w:szCs w:val="32"/>
          <w:lang w:val="en-US" w:eastAsia="zh-CN"/>
        </w:rPr>
        <w:t>针对市派“第一书记”村，建立“三个一”帮扶机制，全面发挥“第一书记”在乡村振兴中的示范引领作用。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color w:val="000000"/>
          <w:kern w:val="0"/>
          <w:sz w:val="32"/>
          <w:szCs w:val="32"/>
          <w:lang w:val="en-US" w:eastAsia="zh-CN"/>
        </w:rPr>
        <w:t>驰而不息推进党的作风建设。</w:t>
      </w:r>
      <w:r>
        <w:rPr>
          <w:rFonts w:hint="eastAsia" w:ascii="仿宋_GB2312" w:hAnsi="仿宋_GB2312" w:eastAsia="仿宋_GB2312" w:cs="仿宋_GB2312"/>
          <w:color w:val="auto"/>
          <w:sz w:val="32"/>
          <w:szCs w:val="32"/>
          <w:highlight w:val="none"/>
          <w:lang w:val="en-US" w:eastAsia="zh-CN"/>
        </w:rPr>
        <w:t>持续利用“羊庄微党课”平台，引导党员干部把想干事、肯干事内化于心、外化于行，守土负责、守土尽责，平常时候看得出来、关键时刻站得出来、危难关头豁得出来，让敢为善为成为羊庄干部的鲜明标识。树立“争第一、创唯一”的工作导向，部门比成绩、总支竞发展、村级赛贡献，建立</w:t>
      </w:r>
      <w:r>
        <w:rPr>
          <w:rFonts w:hint="eastAsia" w:ascii="仿宋_GB2312" w:hAnsi="仿宋_GB2312" w:eastAsia="仿宋_GB2312" w:cs="仿宋_GB2312"/>
          <w:color w:val="auto"/>
          <w:sz w:val="32"/>
          <w:szCs w:val="32"/>
          <w:highlight w:val="none"/>
          <w:lang w:val="en" w:eastAsia="zh-CN"/>
        </w:rPr>
        <w:t>红黑榜、黄牌席、靶向督查、代表委员</w:t>
      </w:r>
      <w:r>
        <w:rPr>
          <w:rFonts w:hint="eastAsia" w:ascii="仿宋_GB2312" w:hAnsi="仿宋_GB2312" w:eastAsia="仿宋_GB2312" w:cs="仿宋_GB2312"/>
          <w:color w:val="auto"/>
          <w:sz w:val="32"/>
          <w:szCs w:val="32"/>
          <w:highlight w:val="none"/>
          <w:lang w:val="en-US" w:eastAsia="zh-CN"/>
        </w:rPr>
        <w:t>督评四项机制，在高质量发展的各方面各领域比效率、比实绩，</w:t>
      </w:r>
      <w:r>
        <w:rPr>
          <w:rFonts w:hint="default" w:ascii="仿宋_GB2312" w:hAnsi="仿宋_GB2312" w:eastAsia="仿宋_GB2312" w:cs="仿宋_GB2312"/>
          <w:color w:val="auto"/>
          <w:sz w:val="32"/>
          <w:szCs w:val="32"/>
          <w:highlight w:val="none"/>
          <w:lang w:val="en-US" w:eastAsia="zh-CN"/>
        </w:rPr>
        <w:t>让敢闯敢试成为</w:t>
      </w:r>
      <w:r>
        <w:rPr>
          <w:rFonts w:hint="eastAsia" w:ascii="仿宋_GB2312" w:hAnsi="仿宋_GB2312" w:eastAsia="仿宋_GB2312" w:cs="仿宋_GB2312"/>
          <w:color w:val="auto"/>
          <w:sz w:val="32"/>
          <w:szCs w:val="32"/>
          <w:highlight w:val="none"/>
          <w:lang w:val="en-US" w:eastAsia="zh-CN"/>
        </w:rPr>
        <w:t>羊庄发展</w:t>
      </w:r>
      <w:r>
        <w:rPr>
          <w:rFonts w:hint="default" w:ascii="仿宋_GB2312" w:hAnsi="仿宋_GB2312" w:eastAsia="仿宋_GB2312" w:cs="仿宋_GB2312"/>
          <w:color w:val="auto"/>
          <w:sz w:val="32"/>
          <w:szCs w:val="32"/>
          <w:highlight w:val="none"/>
          <w:lang w:val="en-US" w:eastAsia="zh-CN"/>
        </w:rPr>
        <w:t>的普遍共识</w:t>
      </w:r>
      <w:r>
        <w:rPr>
          <w:rFonts w:hint="eastAsia" w:ascii="仿宋_GB2312" w:hAnsi="仿宋_GB2312" w:eastAsia="仿宋_GB2312" w:cs="仿宋_GB2312"/>
          <w:color w:val="auto"/>
          <w:sz w:val="32"/>
          <w:szCs w:val="32"/>
          <w:highlight w:val="none"/>
          <w:lang w:val="en-US" w:eastAsia="zh-CN"/>
        </w:rPr>
        <w:t>。把干部作风作为营商环境的第一要素，建立专班、专员服务团队，为企业提供一条龙的“保姆式”服务，做到有求必应、无事不扰，</w:t>
      </w:r>
      <w:r>
        <w:rPr>
          <w:rFonts w:hint="default" w:ascii="仿宋_GB2312" w:hAnsi="仿宋_GB2312" w:eastAsia="仿宋_GB2312" w:cs="仿宋_GB2312"/>
          <w:color w:val="auto"/>
          <w:sz w:val="32"/>
          <w:szCs w:val="32"/>
          <w:highlight w:val="none"/>
          <w:lang w:val="en-US" w:eastAsia="zh-CN"/>
        </w:rPr>
        <w:t>让敢干实干成为</w:t>
      </w:r>
      <w:r>
        <w:rPr>
          <w:rFonts w:hint="eastAsia" w:ascii="仿宋_GB2312" w:hAnsi="仿宋_GB2312" w:eastAsia="仿宋_GB2312" w:cs="仿宋_GB2312"/>
          <w:color w:val="auto"/>
          <w:sz w:val="32"/>
          <w:szCs w:val="32"/>
          <w:highlight w:val="none"/>
          <w:lang w:val="en-US" w:eastAsia="zh-CN"/>
        </w:rPr>
        <w:t>羊庄企业</w:t>
      </w:r>
      <w:r>
        <w:rPr>
          <w:rFonts w:hint="default" w:ascii="仿宋_GB2312" w:hAnsi="仿宋_GB2312" w:eastAsia="仿宋_GB2312" w:cs="仿宋_GB2312"/>
          <w:color w:val="auto"/>
          <w:sz w:val="32"/>
          <w:szCs w:val="32"/>
          <w:highlight w:val="none"/>
          <w:lang w:val="en-US" w:eastAsia="zh-CN"/>
        </w:rPr>
        <w:t>的不懈追求</w:t>
      </w:r>
      <w:r>
        <w:rPr>
          <w:rFonts w:hint="eastAsia" w:ascii="仿宋_GB2312" w:hAnsi="仿宋_GB2312" w:eastAsia="仿宋_GB2312" w:cs="仿宋_GB2312"/>
          <w:color w:val="auto"/>
          <w:sz w:val="32"/>
          <w:szCs w:val="32"/>
          <w:highlight w:val="none"/>
          <w:lang w:val="en-US" w:eastAsia="zh-CN"/>
        </w:rPr>
        <w:t>。完善民生实事跟踪督导考核办法，着力解难题、促发展、惠民生，引导社会力量、广大群众积极参与乡村建设和村级治理，</w:t>
      </w:r>
      <w:r>
        <w:rPr>
          <w:rFonts w:hint="default" w:ascii="仿宋_GB2312" w:hAnsi="仿宋_GB2312" w:eastAsia="仿宋_GB2312" w:cs="仿宋_GB2312"/>
          <w:color w:val="auto"/>
          <w:sz w:val="32"/>
          <w:szCs w:val="32"/>
          <w:highlight w:val="none"/>
          <w:lang w:val="en-US" w:eastAsia="zh-CN"/>
        </w:rPr>
        <w:t>让敢想敢首创成为</w:t>
      </w:r>
      <w:r>
        <w:rPr>
          <w:rFonts w:hint="eastAsia" w:ascii="仿宋_GB2312" w:hAnsi="仿宋_GB2312" w:eastAsia="仿宋_GB2312" w:cs="仿宋_GB2312"/>
          <w:color w:val="auto"/>
          <w:sz w:val="32"/>
          <w:szCs w:val="32"/>
          <w:highlight w:val="none"/>
          <w:lang w:val="en-US" w:eastAsia="zh-CN"/>
        </w:rPr>
        <w:t>羊庄群众</w:t>
      </w:r>
      <w:r>
        <w:rPr>
          <w:rFonts w:hint="default" w:ascii="仿宋_GB2312" w:hAnsi="仿宋_GB2312" w:eastAsia="仿宋_GB2312" w:cs="仿宋_GB2312"/>
          <w:color w:val="auto"/>
          <w:sz w:val="32"/>
          <w:szCs w:val="32"/>
          <w:highlight w:val="none"/>
          <w:lang w:val="en-US" w:eastAsia="zh-CN"/>
        </w:rPr>
        <w:t>的价值取向。</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28"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楷体_GB2312" w:hAnsi="楷体_GB2312" w:eastAsia="楷体_GB2312" w:cs="楷体_GB2312"/>
          <w:b/>
          <w:bCs/>
          <w:color w:val="000000"/>
          <w:kern w:val="0"/>
          <w:sz w:val="32"/>
          <w:szCs w:val="32"/>
          <w:lang w:val="en-US" w:eastAsia="zh-CN"/>
        </w:rPr>
        <w:t>坚定不移推进党的纪律建设。</w:t>
      </w:r>
      <w:r>
        <w:rPr>
          <w:rFonts w:hint="eastAsia" w:ascii="仿宋_GB2312" w:hAnsi="仿宋_GB2312" w:eastAsia="仿宋_GB2312" w:cs="仿宋_GB2312"/>
          <w:color w:val="000000"/>
          <w:kern w:val="0"/>
          <w:sz w:val="32"/>
          <w:szCs w:val="32"/>
          <w:lang w:val="en-US" w:eastAsia="zh-CN"/>
        </w:rPr>
        <w:t>开展“抓学习促提升、抓执行促落实、抓效能促发展”行动，引导全镇上下坚持不懈提能力、持之以恒转作风、全力以赴抓落实、一心一意谋发展，以一往无前的奋斗姿态和永不懈怠的斗争精神，有力推动高质量发展。</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“清廉村居”</w:t>
      </w:r>
      <w:r>
        <w:rPr>
          <w:rFonts w:hint="eastAsia" w:ascii="仿宋_GB2312" w:hAnsi="仿宋_GB2312" w:eastAsia="仿宋_GB2312" w:cs="仿宋_GB2312"/>
          <w:color w:val="auto"/>
          <w:sz w:val="32"/>
          <w:szCs w:val="32"/>
          <w:lang w:eastAsia="zh-CN"/>
        </w:rPr>
        <w:t>示范</w:t>
      </w:r>
      <w:r>
        <w:rPr>
          <w:rFonts w:hint="eastAsia" w:ascii="仿宋_GB2312" w:hAnsi="仿宋_GB2312" w:eastAsia="仿宋_GB2312" w:cs="仿宋_GB2312"/>
          <w:color w:val="auto"/>
          <w:sz w:val="32"/>
          <w:szCs w:val="32"/>
          <w:lang w:val="en-US" w:eastAsia="zh-CN"/>
        </w:rPr>
        <w:t>村建设，</w:t>
      </w:r>
      <w:r>
        <w:rPr>
          <w:rFonts w:hint="eastAsia" w:ascii="仿宋_GB2312" w:hAnsi="仿宋_GB2312" w:eastAsia="仿宋_GB2312" w:cs="仿宋_GB2312"/>
          <w:color w:val="000000"/>
          <w:kern w:val="0"/>
          <w:sz w:val="32"/>
          <w:szCs w:val="32"/>
          <w:lang w:val="en-US" w:eastAsia="zh-CN"/>
        </w:rPr>
        <w:t>构建“党委书记一季一约谈、纪委书记一季一警示”的立体监督模式，规范村级小微权力运行；举办“读书思廉”“一把手讲廉”、家风家教座谈会、家风家训进校园等系列活动，以纯正的家风涵养清朗的党风政风社风，在全社会营造崇廉尚廉氛围。深化运用监督执纪“四种形态”，以身边发生的违纪违法案件为戒，常态化开展纪律警示教育，真正做到以案示警筑牢防线、以案为鉴警钟长鸣；始终保持反腐败高压态势，精准纠治民生领域“微腐败”，营造风清气正的社会环境。</w:t>
      </w:r>
    </w:p>
    <w:p>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全镇上下要围绕上述目标任务，</w:t>
      </w:r>
      <w:r>
        <w:rPr>
          <w:rFonts w:hint="eastAsia" w:ascii="Times New Roman" w:hAnsi="Times New Roman" w:eastAsia="仿宋_GB2312" w:cs="仿宋_GB2312"/>
          <w:b w:val="0"/>
          <w:bCs w:val="0"/>
          <w:color w:val="000000"/>
          <w:sz w:val="32"/>
          <w:szCs w:val="32"/>
          <w:lang w:eastAsia="zh-CN"/>
        </w:rPr>
        <w:t>点燃干事</w:t>
      </w:r>
      <w:r>
        <w:rPr>
          <w:rFonts w:hint="eastAsia" w:ascii="Times New Roman" w:hAnsi="Times New Roman" w:eastAsia="仿宋_GB2312" w:cs="仿宋_GB2312"/>
          <w:b w:val="0"/>
          <w:bCs w:val="0"/>
          <w:color w:val="000000"/>
          <w:sz w:val="32"/>
          <w:szCs w:val="32"/>
          <w:lang w:val="en-US" w:eastAsia="zh-CN"/>
        </w:rPr>
        <w:t>新</w:t>
      </w:r>
      <w:r>
        <w:rPr>
          <w:rFonts w:hint="eastAsia" w:ascii="Times New Roman" w:hAnsi="Times New Roman" w:eastAsia="仿宋_GB2312" w:cs="仿宋_GB2312"/>
          <w:b w:val="0"/>
          <w:bCs w:val="0"/>
          <w:color w:val="000000"/>
          <w:sz w:val="32"/>
          <w:szCs w:val="32"/>
          <w:lang w:eastAsia="zh-CN"/>
        </w:rPr>
        <w:t>激情，</w:t>
      </w:r>
      <w:r>
        <w:rPr>
          <w:rFonts w:hint="eastAsia" w:ascii="Times New Roman" w:hAnsi="Times New Roman" w:eastAsia="仿宋_GB2312" w:cs="仿宋_GB2312"/>
          <w:sz w:val="32"/>
          <w:szCs w:val="32"/>
        </w:rPr>
        <w:t>重整行装再出发，振奋精神、迎难而上，深化落实、提质增效，奋力开创各项工作新局面，努力为</w:t>
      </w:r>
      <w:r>
        <w:rPr>
          <w:rFonts w:hint="eastAsia" w:ascii="仿宋_GB2312" w:hAnsi="仿宋_GB2312" w:eastAsia="仿宋_GB2312" w:cs="仿宋_GB2312"/>
          <w:b w:val="0"/>
          <w:bCs w:val="0"/>
          <w:color w:val="000000"/>
          <w:kern w:val="0"/>
          <w:sz w:val="32"/>
          <w:szCs w:val="32"/>
          <w:lang w:val="en-US" w:eastAsia="zh-CN"/>
        </w:rPr>
        <w:t>“产业振兴、生态宜居、和谐安定、充满活力的新羊庄”</w:t>
      </w:r>
      <w:r>
        <w:rPr>
          <w:rFonts w:hint="eastAsia" w:ascii="Times New Roman" w:hAnsi="Times New Roman" w:eastAsia="仿宋_GB2312" w:cs="仿宋_GB2312"/>
          <w:sz w:val="32"/>
          <w:szCs w:val="32"/>
        </w:rPr>
        <w:t>作出新的更大贡献！</w:t>
      </w:r>
    </w:p>
    <w:sectPr>
      <w:footerReference r:id="rId3" w:type="default"/>
      <w:pgSz w:w="11906" w:h="16838"/>
      <w:pgMar w:top="1701" w:right="1587" w:bottom="1701" w:left="1587" w:header="851" w:footer="992" w:gutter="0"/>
      <w:pgNumType w:fmt="numberInDash"/>
      <w:cols w:space="0" w:num="1"/>
      <w:rtlGutter w:val="0"/>
      <w:docGrid w:type="linesAndChars" w:linePitch="584" w:charSpace="-1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方正小标宋简体" w:hAnsi="方正小标宋简体" w:eastAsia="方正小标宋简体" w:cs="方正小标宋简体"/>
                        <w:sz w:val="30"/>
                        <w:szCs w:val="30"/>
                      </w:rPr>
                      <w:fldChar w:fldCharType="begin"/>
                    </w:r>
                    <w:r>
                      <w:rPr>
                        <w:rFonts w:hint="eastAsia" w:ascii="方正小标宋简体" w:hAnsi="方正小标宋简体" w:eastAsia="方正小标宋简体" w:cs="方正小标宋简体"/>
                        <w:sz w:val="30"/>
                        <w:szCs w:val="30"/>
                      </w:rPr>
                      <w:instrText xml:space="preserve"> PAGE  \* MERGEFORMAT </w:instrText>
                    </w:r>
                    <w:r>
                      <w:rPr>
                        <w:rFonts w:hint="eastAsia" w:ascii="方正小标宋简体" w:hAnsi="方正小标宋简体" w:eastAsia="方正小标宋简体" w:cs="方正小标宋简体"/>
                        <w:sz w:val="30"/>
                        <w:szCs w:val="30"/>
                      </w:rPr>
                      <w:fldChar w:fldCharType="separate"/>
                    </w:r>
                    <w:r>
                      <w:rPr>
                        <w:rFonts w:hint="eastAsia" w:ascii="方正小标宋简体" w:hAnsi="方正小标宋简体" w:eastAsia="方正小标宋简体" w:cs="方正小标宋简体"/>
                        <w:sz w:val="30"/>
                        <w:szCs w:val="30"/>
                      </w:rPr>
                      <w:t>1</w:t>
                    </w:r>
                    <w:r>
                      <w:rPr>
                        <w:rFonts w:hint="eastAsia" w:ascii="方正小标宋简体" w:hAnsi="方正小标宋简体" w:eastAsia="方正小标宋简体" w:cs="方正小标宋简体"/>
                        <w:sz w:val="30"/>
                        <w:szCs w:val="3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HorizontalSpacing w:val="102"/>
  <w:drawingGridVerticalSpacing w:val="2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jZmEwZDkzZjRiNGMyYzQ4NTQ4YTRlMjFiMzJiMjYifQ=="/>
  </w:docVars>
  <w:rsids>
    <w:rsidRoot w:val="00000000"/>
    <w:rsid w:val="01A22C15"/>
    <w:rsid w:val="025D08EA"/>
    <w:rsid w:val="031B2C7F"/>
    <w:rsid w:val="03991DF6"/>
    <w:rsid w:val="041262BE"/>
    <w:rsid w:val="04512C30"/>
    <w:rsid w:val="05CA098C"/>
    <w:rsid w:val="0639166E"/>
    <w:rsid w:val="065546FA"/>
    <w:rsid w:val="06EE2458"/>
    <w:rsid w:val="07043A2A"/>
    <w:rsid w:val="07591FC7"/>
    <w:rsid w:val="07744E1C"/>
    <w:rsid w:val="07E21FBD"/>
    <w:rsid w:val="09293C1C"/>
    <w:rsid w:val="096B5FE2"/>
    <w:rsid w:val="09BA5DED"/>
    <w:rsid w:val="0AFC6007"/>
    <w:rsid w:val="0B242CAB"/>
    <w:rsid w:val="0B3F17CE"/>
    <w:rsid w:val="0E6D6359"/>
    <w:rsid w:val="0F1B5DB5"/>
    <w:rsid w:val="10292CA4"/>
    <w:rsid w:val="1064464C"/>
    <w:rsid w:val="108F6A5A"/>
    <w:rsid w:val="10C62532"/>
    <w:rsid w:val="114270BB"/>
    <w:rsid w:val="11567BA9"/>
    <w:rsid w:val="115B06EA"/>
    <w:rsid w:val="11D54941"/>
    <w:rsid w:val="129245E0"/>
    <w:rsid w:val="12E60488"/>
    <w:rsid w:val="143037AB"/>
    <w:rsid w:val="14D02D34"/>
    <w:rsid w:val="15170DCC"/>
    <w:rsid w:val="152534C4"/>
    <w:rsid w:val="154F4A0A"/>
    <w:rsid w:val="15BB3E4D"/>
    <w:rsid w:val="15C251DC"/>
    <w:rsid w:val="15E45152"/>
    <w:rsid w:val="163065E9"/>
    <w:rsid w:val="16526560"/>
    <w:rsid w:val="16B5089D"/>
    <w:rsid w:val="171C1ADC"/>
    <w:rsid w:val="19406AC1"/>
    <w:rsid w:val="19831126"/>
    <w:rsid w:val="198F7ACB"/>
    <w:rsid w:val="1A815FFE"/>
    <w:rsid w:val="1C785393"/>
    <w:rsid w:val="1CA22705"/>
    <w:rsid w:val="1CA93E95"/>
    <w:rsid w:val="1CF85110"/>
    <w:rsid w:val="1D632E00"/>
    <w:rsid w:val="1E3655F5"/>
    <w:rsid w:val="1E4D585F"/>
    <w:rsid w:val="1E766B63"/>
    <w:rsid w:val="1E803E86"/>
    <w:rsid w:val="1EE35B48"/>
    <w:rsid w:val="1EEE2B9E"/>
    <w:rsid w:val="1F672950"/>
    <w:rsid w:val="20EC135F"/>
    <w:rsid w:val="220A2766"/>
    <w:rsid w:val="22302BC8"/>
    <w:rsid w:val="22504B1F"/>
    <w:rsid w:val="225C42C2"/>
    <w:rsid w:val="22844AB0"/>
    <w:rsid w:val="22FA79E3"/>
    <w:rsid w:val="232474D6"/>
    <w:rsid w:val="234F3B64"/>
    <w:rsid w:val="241B28B7"/>
    <w:rsid w:val="24B156AD"/>
    <w:rsid w:val="25E82A3D"/>
    <w:rsid w:val="26B15FDE"/>
    <w:rsid w:val="272950BB"/>
    <w:rsid w:val="29E22543"/>
    <w:rsid w:val="2B861475"/>
    <w:rsid w:val="2BF50F18"/>
    <w:rsid w:val="2C2B3683"/>
    <w:rsid w:val="2C55425C"/>
    <w:rsid w:val="2CBC0A72"/>
    <w:rsid w:val="2CF25F4F"/>
    <w:rsid w:val="2D1C4D7A"/>
    <w:rsid w:val="2DE51610"/>
    <w:rsid w:val="2E2F2CB2"/>
    <w:rsid w:val="2ED95368"/>
    <w:rsid w:val="2F4A02C4"/>
    <w:rsid w:val="2F5729E1"/>
    <w:rsid w:val="2F6D7B0F"/>
    <w:rsid w:val="302469F3"/>
    <w:rsid w:val="314179CF"/>
    <w:rsid w:val="316D3DF6"/>
    <w:rsid w:val="317C5872"/>
    <w:rsid w:val="32A23F73"/>
    <w:rsid w:val="33E67E90"/>
    <w:rsid w:val="34012F1B"/>
    <w:rsid w:val="34757ADB"/>
    <w:rsid w:val="3623361D"/>
    <w:rsid w:val="36A56566"/>
    <w:rsid w:val="36E032BC"/>
    <w:rsid w:val="37AB5678"/>
    <w:rsid w:val="37F67017"/>
    <w:rsid w:val="381F1BC2"/>
    <w:rsid w:val="38F35529"/>
    <w:rsid w:val="398E6FFF"/>
    <w:rsid w:val="3A287454"/>
    <w:rsid w:val="3A3E0A25"/>
    <w:rsid w:val="3A7F2CA9"/>
    <w:rsid w:val="3AC56F56"/>
    <w:rsid w:val="3B6C3370"/>
    <w:rsid w:val="3B8E691D"/>
    <w:rsid w:val="3BA61080"/>
    <w:rsid w:val="3BB72457"/>
    <w:rsid w:val="3C1A2DCC"/>
    <w:rsid w:val="3C1D466B"/>
    <w:rsid w:val="3D69235A"/>
    <w:rsid w:val="3D8175A7"/>
    <w:rsid w:val="3DB04056"/>
    <w:rsid w:val="3DB52557"/>
    <w:rsid w:val="3DBF2E6F"/>
    <w:rsid w:val="3EE651E8"/>
    <w:rsid w:val="3F2006FA"/>
    <w:rsid w:val="3F4A1047"/>
    <w:rsid w:val="3F53207C"/>
    <w:rsid w:val="3F593C0C"/>
    <w:rsid w:val="402C37AC"/>
    <w:rsid w:val="40642868"/>
    <w:rsid w:val="40B97058"/>
    <w:rsid w:val="40CD48B1"/>
    <w:rsid w:val="43721740"/>
    <w:rsid w:val="438103B9"/>
    <w:rsid w:val="4565155C"/>
    <w:rsid w:val="458F482B"/>
    <w:rsid w:val="45F059D4"/>
    <w:rsid w:val="46A2058E"/>
    <w:rsid w:val="46AF020A"/>
    <w:rsid w:val="47D227AD"/>
    <w:rsid w:val="47F00E85"/>
    <w:rsid w:val="48152B40"/>
    <w:rsid w:val="48252D45"/>
    <w:rsid w:val="487C4710"/>
    <w:rsid w:val="48DF40DB"/>
    <w:rsid w:val="497E2BEC"/>
    <w:rsid w:val="49E8275C"/>
    <w:rsid w:val="49EC224C"/>
    <w:rsid w:val="4A8423CD"/>
    <w:rsid w:val="4BEC649C"/>
    <w:rsid w:val="4C5E0AB3"/>
    <w:rsid w:val="4D0C6761"/>
    <w:rsid w:val="4D4A76AE"/>
    <w:rsid w:val="4D7F0CE1"/>
    <w:rsid w:val="4DDD725A"/>
    <w:rsid w:val="4E5B79A0"/>
    <w:rsid w:val="4E6879C7"/>
    <w:rsid w:val="4EA56E6D"/>
    <w:rsid w:val="4EB33338"/>
    <w:rsid w:val="4ED92673"/>
    <w:rsid w:val="4EE224CA"/>
    <w:rsid w:val="4FB05ACA"/>
    <w:rsid w:val="4FBA79FB"/>
    <w:rsid w:val="506F4ED1"/>
    <w:rsid w:val="50EA0B67"/>
    <w:rsid w:val="519A258E"/>
    <w:rsid w:val="51ED6B61"/>
    <w:rsid w:val="52880638"/>
    <w:rsid w:val="52AC3EC1"/>
    <w:rsid w:val="52AD4542"/>
    <w:rsid w:val="53DC38BE"/>
    <w:rsid w:val="54DE4E87"/>
    <w:rsid w:val="55465D49"/>
    <w:rsid w:val="554D5B69"/>
    <w:rsid w:val="558C2CF0"/>
    <w:rsid w:val="55943798"/>
    <w:rsid w:val="569C2904"/>
    <w:rsid w:val="5846521D"/>
    <w:rsid w:val="598F2556"/>
    <w:rsid w:val="5B172EA1"/>
    <w:rsid w:val="5BF907F8"/>
    <w:rsid w:val="5C560725"/>
    <w:rsid w:val="5D6F0D72"/>
    <w:rsid w:val="5D8365CC"/>
    <w:rsid w:val="5D892294"/>
    <w:rsid w:val="5DC664B8"/>
    <w:rsid w:val="5DDC3F2E"/>
    <w:rsid w:val="5E39611E"/>
    <w:rsid w:val="5E8819C0"/>
    <w:rsid w:val="5ED15115"/>
    <w:rsid w:val="5FD924D3"/>
    <w:rsid w:val="60116111"/>
    <w:rsid w:val="601856F1"/>
    <w:rsid w:val="60C07B37"/>
    <w:rsid w:val="61300818"/>
    <w:rsid w:val="616906FC"/>
    <w:rsid w:val="616B35FF"/>
    <w:rsid w:val="61BE5170"/>
    <w:rsid w:val="6279041A"/>
    <w:rsid w:val="63862972"/>
    <w:rsid w:val="63A70651"/>
    <w:rsid w:val="63DA6A02"/>
    <w:rsid w:val="64610CE9"/>
    <w:rsid w:val="646B2714"/>
    <w:rsid w:val="64B452BD"/>
    <w:rsid w:val="64E235BF"/>
    <w:rsid w:val="64F102BF"/>
    <w:rsid w:val="655F791E"/>
    <w:rsid w:val="657360C3"/>
    <w:rsid w:val="661A1A97"/>
    <w:rsid w:val="671D3AB3"/>
    <w:rsid w:val="68285B55"/>
    <w:rsid w:val="687731D1"/>
    <w:rsid w:val="687E4D9B"/>
    <w:rsid w:val="68802085"/>
    <w:rsid w:val="68945B31"/>
    <w:rsid w:val="68D97CB6"/>
    <w:rsid w:val="690E6330"/>
    <w:rsid w:val="69AF3A65"/>
    <w:rsid w:val="69BF271B"/>
    <w:rsid w:val="69E14DA6"/>
    <w:rsid w:val="6AFB1E97"/>
    <w:rsid w:val="6B12151E"/>
    <w:rsid w:val="6B656719"/>
    <w:rsid w:val="6C3311BC"/>
    <w:rsid w:val="6CA54270"/>
    <w:rsid w:val="6CF3094C"/>
    <w:rsid w:val="6CF7043C"/>
    <w:rsid w:val="6D711D83"/>
    <w:rsid w:val="6E4A015E"/>
    <w:rsid w:val="6EA6036C"/>
    <w:rsid w:val="6F6D49E6"/>
    <w:rsid w:val="6FDB5DF3"/>
    <w:rsid w:val="700370F8"/>
    <w:rsid w:val="717209D9"/>
    <w:rsid w:val="71EC42E8"/>
    <w:rsid w:val="72D32164"/>
    <w:rsid w:val="73261A7B"/>
    <w:rsid w:val="738529BA"/>
    <w:rsid w:val="742641CF"/>
    <w:rsid w:val="757B3026"/>
    <w:rsid w:val="75CD2682"/>
    <w:rsid w:val="760C31AA"/>
    <w:rsid w:val="7763329E"/>
    <w:rsid w:val="778B00FF"/>
    <w:rsid w:val="77F21565"/>
    <w:rsid w:val="78F14450"/>
    <w:rsid w:val="7A230AC3"/>
    <w:rsid w:val="7B2C33A2"/>
    <w:rsid w:val="7BEF206B"/>
    <w:rsid w:val="7C1222FE"/>
    <w:rsid w:val="7CD17014"/>
    <w:rsid w:val="7D910439"/>
    <w:rsid w:val="7E33329E"/>
    <w:rsid w:val="7E926217"/>
    <w:rsid w:val="7EE2719E"/>
    <w:rsid w:val="7F252DC4"/>
    <w:rsid w:val="7F9179CB"/>
    <w:rsid w:val="7FD1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5"/>
    <w:autoRedefine/>
    <w:unhideWhenUsed/>
    <w:qFormat/>
    <w:uiPriority w:val="0"/>
    <w:pPr>
      <w:keepNext w:val="0"/>
      <w:keepLines w:val="0"/>
      <w:spacing w:beforeLines="0" w:beforeAutospacing="0" w:afterLines="0" w:afterAutospacing="0" w:line="560" w:lineRule="exact"/>
      <w:outlineLvl w:val="2"/>
    </w:pPr>
    <w:rPr>
      <w:rFonts w:ascii="Times New Roman" w:hAnsi="Times New Roman" w:eastAsia="楷体_GB2312"/>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unhideWhenUsed/>
    <w:qFormat/>
    <w:uiPriority w:val="99"/>
    <w:pPr>
      <w:spacing w:after="120"/>
    </w:pPr>
  </w:style>
  <w:style w:type="paragraph" w:styleId="4">
    <w:name w:val="Body Text Indent 2"/>
    <w:basedOn w:val="1"/>
    <w:autoRedefine/>
    <w:qFormat/>
    <w:uiPriority w:val="0"/>
    <w:pPr>
      <w:spacing w:after="120" w:afterLines="0" w:afterAutospacing="0" w:line="480" w:lineRule="auto"/>
      <w:ind w:left="420" w:left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autoRedefine/>
    <w:qFormat/>
    <w:uiPriority w:val="0"/>
    <w:pPr>
      <w:spacing w:line="660" w:lineRule="exact"/>
      <w:ind w:firstLine="705"/>
    </w:pPr>
    <w:rPr>
      <w:rFonts w:ascii="??_GB2312" w:hAnsi="Times New Roman" w:eastAsia="Times New Roman" w:cs="Times New Roman"/>
      <w:color w:val="000000"/>
      <w:sz w:val="36"/>
      <w:szCs w:val="36"/>
    </w:rPr>
  </w:style>
  <w:style w:type="paragraph" w:styleId="8">
    <w:name w:val="Normal (Web)"/>
    <w:basedOn w:val="1"/>
    <w:autoRedefine/>
    <w:qFormat/>
    <w:uiPriority w:val="0"/>
    <w:rPr>
      <w:sz w:val="24"/>
    </w:rPr>
  </w:style>
  <w:style w:type="character" w:styleId="11">
    <w:name w:val="Strong"/>
    <w:basedOn w:val="10"/>
    <w:autoRedefine/>
    <w:qFormat/>
    <w:uiPriority w:val="0"/>
    <w:rPr>
      <w:b/>
      <w:bCs/>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paragraph" w:customStyle="1" w:styleId="14">
    <w:name w:val="p0"/>
    <w:basedOn w:val="1"/>
    <w:autoRedefine/>
    <w:qFormat/>
    <w:uiPriority w:val="0"/>
    <w:pPr>
      <w:widowControl/>
      <w:spacing w:line="365" w:lineRule="atLeast"/>
      <w:ind w:left="1"/>
    </w:pPr>
    <w:rPr>
      <w:kern w:val="0"/>
      <w:sz w:val="20"/>
      <w:szCs w:val="20"/>
    </w:rPr>
  </w:style>
  <w:style w:type="character" w:customStyle="1" w:styleId="15">
    <w:name w:val="标题 3 Char"/>
    <w:link w:val="2"/>
    <w:autoRedefine/>
    <w:qFormat/>
    <w:uiPriority w:val="0"/>
    <w:rPr>
      <w:rFonts w:ascii="Times New Roman" w:hAnsi="Times New Roman" w:eastAsia="楷体_GB2312"/>
      <w:b/>
    </w:rPr>
  </w:style>
  <w:style w:type="character" w:customStyle="1" w:styleId="16">
    <w:name w:val="NormalCharacter"/>
    <w:autoRedefine/>
    <w:semiHidden/>
    <w:qFormat/>
    <w:uiPriority w:val="0"/>
    <w:rPr>
      <w:rFonts w:ascii="Calibri" w:hAnsi="Calibri" w:eastAsia="宋体" w:cs="Times New Roman"/>
      <w:kern w:val="2"/>
      <w:sz w:val="21"/>
      <w:szCs w:val="24"/>
      <w:lang w:val="en-US" w:eastAsia="zh-CN" w:bidi="ar-SA"/>
    </w:rPr>
  </w:style>
  <w:style w:type="paragraph" w:customStyle="1" w:styleId="17">
    <w:name w:val="笔杆儿"/>
    <w:basedOn w:val="18"/>
    <w:autoRedefine/>
    <w:qFormat/>
    <w:uiPriority w:val="0"/>
    <w:pPr>
      <w:widowControl/>
      <w:adjustRightInd w:val="0"/>
      <w:snapToGrid w:val="0"/>
      <w:spacing w:line="400" w:lineRule="exact"/>
    </w:pPr>
    <w:rPr>
      <w:rFonts w:ascii="Calibri" w:hAnsi="Calibri" w:eastAsia="宋体" w:cs="Times New Roman"/>
      <w:kern w:val="0"/>
      <w:sz w:val="24"/>
      <w:szCs w:val="32"/>
    </w:rPr>
  </w:style>
  <w:style w:type="paragraph" w:customStyle="1" w:styleId="18">
    <w:name w:val="标准公文"/>
    <w:basedOn w:val="1"/>
    <w:autoRedefine/>
    <w:qFormat/>
    <w:uiPriority w:val="0"/>
    <w:pPr>
      <w:spacing w:line="580" w:lineRule="exact"/>
      <w:ind w:firstLine="200" w:firstLineChars="200"/>
    </w:pPr>
    <w:rPr>
      <w:rFonts w:eastAsia="仿宋_GB2312"/>
      <w:sz w:val="32"/>
    </w:rPr>
  </w:style>
  <w:style w:type="paragraph" w:customStyle="1" w:styleId="1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customStyle="1" w:styleId="20">
    <w:name w:val="样式1"/>
    <w:basedOn w:val="1"/>
    <w:autoRedefine/>
    <w:qFormat/>
    <w:uiPriority w:val="0"/>
    <w:pPr>
      <w:spacing w:after="150" w:line="580" w:lineRule="exact"/>
      <w:ind w:firstLine="200" w:firstLineChars="200"/>
    </w:pPr>
    <w:rPr>
      <w:rFonts w:ascii="仿宋_GB2312" w:hAnsi="仿宋" w:eastAsia="仿宋_GB2312" w:cs="仿宋"/>
      <w:sz w:val="32"/>
      <w:szCs w:val="32"/>
    </w:rPr>
  </w:style>
  <w:style w:type="paragraph" w:customStyle="1" w:styleId="21">
    <w:name w:val="排版"/>
    <w:basedOn w:val="1"/>
    <w:autoRedefine/>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6865</Words>
  <Characters>6937</Characters>
  <Lines>0</Lines>
  <Paragraphs>0</Paragraphs>
  <TotalTime>15</TotalTime>
  <ScaleCrop>false</ScaleCrop>
  <LinksUpToDate>false</LinksUpToDate>
  <CharactersWithSpaces>6939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2022-01-29T00:18:00Z</dcterms:created>
  <dc:creator>Administrator</dc:creator>
  <cp:lastModifiedBy>薛士栋</cp:lastModifiedBy>
  <cp:lastPrinted>2024-02-26T11:47:51Z</cp:lastPrinted>
  <dcterms:modified xsi:type="dcterms:W3CDTF">2024-02-26T12:09:10Z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748E8C1289DC42B8A75A847C9E3540E7_13</vt:lpwstr>
  </property>
</Properties>
</file>